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A79F3" w14:textId="499E64AD" w:rsidR="008655DD" w:rsidRPr="00014326" w:rsidRDefault="00456BAD" w:rsidP="008655DD">
      <w:pPr>
        <w:jc w:val="center"/>
        <w:rPr>
          <w:b/>
          <w:sz w:val="24"/>
          <w:szCs w:val="24"/>
          <w:u w:val="single"/>
        </w:rPr>
      </w:pPr>
      <w:r w:rsidRPr="00456BAD">
        <w:rPr>
          <w:b/>
          <w:sz w:val="24"/>
          <w:szCs w:val="24"/>
          <w:u w:val="single"/>
        </w:rPr>
        <w:t xml:space="preserve">CERTIDÃO AMBIENTAL DE REGULARIZAÇÃO DE </w:t>
      </w:r>
      <w:proofErr w:type="gramStart"/>
      <w:r w:rsidRPr="00456BAD">
        <w:rPr>
          <w:b/>
          <w:sz w:val="24"/>
          <w:szCs w:val="24"/>
          <w:u w:val="single"/>
        </w:rPr>
        <w:t xml:space="preserve">BARRAMENTOS </w:t>
      </w:r>
      <w:r w:rsidR="00876833">
        <w:rPr>
          <w:b/>
          <w:sz w:val="24"/>
          <w:szCs w:val="24"/>
          <w:u w:val="single"/>
        </w:rPr>
        <w:t>.</w:t>
      </w:r>
      <w:proofErr w:type="gramEnd"/>
    </w:p>
    <w:p w14:paraId="01B954AB" w14:textId="77777777" w:rsidR="000B5098" w:rsidRPr="00D92555" w:rsidRDefault="000B5098" w:rsidP="000B5098">
      <w:pPr>
        <w:spacing w:line="360" w:lineRule="auto"/>
        <w:jc w:val="center"/>
        <w:rPr>
          <w:i/>
          <w:sz w:val="24"/>
          <w:szCs w:val="24"/>
        </w:rPr>
      </w:pPr>
      <w:r w:rsidRPr="004732E0">
        <w:rPr>
          <w:i/>
          <w:sz w:val="24"/>
          <w:szCs w:val="24"/>
        </w:rPr>
        <w:t>Documentos preferencialmente no formato PDF. Limite de 20Mb por arquivo.</w:t>
      </w:r>
    </w:p>
    <w:p w14:paraId="3DF1DBB8" w14:textId="77777777" w:rsidR="000B5098" w:rsidRDefault="000B5098" w:rsidP="000B5098">
      <w:pPr>
        <w:spacing w:line="360" w:lineRule="auto"/>
        <w:jc w:val="both"/>
        <w:rPr>
          <w:sz w:val="24"/>
          <w:szCs w:val="24"/>
        </w:rPr>
      </w:pPr>
      <w:r w:rsidRPr="00E64C8C">
        <w:rPr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b/>
          <w:sz w:val="24"/>
          <w:szCs w:val="24"/>
          <w:u w:val="single"/>
        </w:rPr>
        <w:t xml:space="preserve"> Requerimento</w:t>
      </w:r>
    </w:p>
    <w:p w14:paraId="0286F326" w14:textId="77777777" w:rsidR="000B5098" w:rsidRPr="00E64C8C" w:rsidRDefault="000B5098" w:rsidP="000B5098">
      <w:pPr>
        <w:spacing w:line="360" w:lineRule="auto"/>
        <w:jc w:val="both"/>
        <w:rPr>
          <w:sz w:val="24"/>
          <w:szCs w:val="24"/>
        </w:rPr>
      </w:pPr>
      <w:r w:rsidRPr="00E64C8C">
        <w:rPr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sz w:val="24"/>
          <w:szCs w:val="24"/>
        </w:rPr>
        <w:t>Inea</w:t>
      </w:r>
      <w:proofErr w:type="spellEnd"/>
      <w:r w:rsidRPr="00E64C8C">
        <w:rPr>
          <w:sz w:val="24"/>
          <w:szCs w:val="24"/>
        </w:rPr>
        <w:t>.</w:t>
      </w:r>
    </w:p>
    <w:p w14:paraId="0E2A9FFF" w14:textId="77777777" w:rsidR="000B5098" w:rsidRPr="00E64C8C" w:rsidRDefault="000B5098" w:rsidP="000B5098">
      <w:pPr>
        <w:spacing w:line="360" w:lineRule="auto"/>
        <w:jc w:val="both"/>
        <w:rPr>
          <w:b/>
          <w:sz w:val="24"/>
          <w:szCs w:val="24"/>
          <w:u w:val="single"/>
        </w:rPr>
      </w:pPr>
      <w:r w:rsidRPr="00E64C8C">
        <w:rPr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b/>
          <w:sz w:val="24"/>
          <w:szCs w:val="24"/>
          <w:u w:val="single"/>
        </w:rPr>
        <w:t xml:space="preserve"> Documentos de identificação</w:t>
      </w:r>
    </w:p>
    <w:p w14:paraId="1448AD0B" w14:textId="77777777" w:rsidR="000B5098" w:rsidRDefault="000B5098" w:rsidP="000B509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Pessoa física: </w:t>
      </w:r>
      <w:r w:rsidRPr="00E64C8C">
        <w:rPr>
          <w:sz w:val="24"/>
          <w:szCs w:val="24"/>
        </w:rPr>
        <w:t xml:space="preserve">RG e CPF </w:t>
      </w:r>
      <w:r>
        <w:rPr>
          <w:sz w:val="24"/>
          <w:szCs w:val="24"/>
        </w:rPr>
        <w:t>do</w:t>
      </w:r>
      <w:r w:rsidRPr="00E64C8C">
        <w:rPr>
          <w:sz w:val="24"/>
          <w:szCs w:val="24"/>
        </w:rPr>
        <w:t xml:space="preserve"> titular do requerimento.</w:t>
      </w:r>
      <w:bookmarkStart w:id="0" w:name="_GoBack"/>
      <w:bookmarkEnd w:id="0"/>
    </w:p>
    <w:p w14:paraId="43233A57" w14:textId="77777777" w:rsidR="000B5098" w:rsidRPr="00E64C8C" w:rsidRDefault="000B5098" w:rsidP="000B509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Pessoa jurídica: </w:t>
      </w:r>
      <w:r w:rsidRPr="00E64C8C">
        <w:rPr>
          <w:sz w:val="24"/>
          <w:szCs w:val="24"/>
        </w:rPr>
        <w:t xml:space="preserve">RG e CPF </w:t>
      </w:r>
      <w:proofErr w:type="gramStart"/>
      <w:r w:rsidRPr="00E64C8C">
        <w:rPr>
          <w:sz w:val="24"/>
          <w:szCs w:val="24"/>
        </w:rPr>
        <w:t>do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s)</w:t>
      </w:r>
      <w:r w:rsidRPr="00E64C8C">
        <w:rPr>
          <w:sz w:val="24"/>
          <w:szCs w:val="24"/>
        </w:rPr>
        <w:t xml:space="preserve"> representante</w:t>
      </w:r>
      <w:r>
        <w:rPr>
          <w:sz w:val="24"/>
          <w:szCs w:val="24"/>
        </w:rPr>
        <w:t>(s)</w:t>
      </w:r>
      <w:r w:rsidRPr="00E64C8C">
        <w:rPr>
          <w:sz w:val="24"/>
          <w:szCs w:val="24"/>
        </w:rPr>
        <w:t xml:space="preserve"> legal</w:t>
      </w:r>
      <w:r>
        <w:rPr>
          <w:sz w:val="24"/>
          <w:szCs w:val="24"/>
        </w:rPr>
        <w:t>(/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>)</w:t>
      </w:r>
      <w:r w:rsidRPr="00E64C8C">
        <w:rPr>
          <w:sz w:val="24"/>
          <w:szCs w:val="24"/>
        </w:rPr>
        <w:t xml:space="preserve"> da Pessoa Jurídica titular do requerimento.</w:t>
      </w:r>
    </w:p>
    <w:p w14:paraId="3981F00D" w14:textId="77777777" w:rsidR="000B5098" w:rsidRPr="00E64C8C" w:rsidRDefault="000B5098" w:rsidP="000B5098">
      <w:pPr>
        <w:spacing w:line="360" w:lineRule="auto"/>
        <w:jc w:val="both"/>
        <w:rPr>
          <w:b/>
          <w:sz w:val="24"/>
          <w:szCs w:val="24"/>
          <w:u w:val="single"/>
        </w:rPr>
      </w:pPr>
      <w:r w:rsidRPr="00E64C8C">
        <w:rPr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b/>
          <w:sz w:val="24"/>
          <w:szCs w:val="24"/>
          <w:u w:val="single"/>
        </w:rPr>
        <w:t xml:space="preserve"> Documentos sociais</w:t>
      </w:r>
    </w:p>
    <w:p w14:paraId="48E2F166" w14:textId="77777777" w:rsidR="000B5098" w:rsidRDefault="000B5098" w:rsidP="000B509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Sociedade Limitada: Última alteração contratual e Contrato Social consolidado.</w:t>
      </w:r>
    </w:p>
    <w:p w14:paraId="4553A541" w14:textId="77777777" w:rsidR="000B5098" w:rsidRDefault="000B5098" w:rsidP="000B509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Sociedade Anônima: Estatuto Social e ata de eleição da diretoria em vigor.</w:t>
      </w:r>
    </w:p>
    <w:p w14:paraId="34F7883B" w14:textId="77777777" w:rsidR="000B5098" w:rsidRDefault="000B5098" w:rsidP="000B509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Órgãos Públicos: Ato de nomeação </w:t>
      </w:r>
      <w:proofErr w:type="gramStart"/>
      <w:r w:rsidRPr="00E64C8C">
        <w:rPr>
          <w:sz w:val="24"/>
          <w:szCs w:val="24"/>
        </w:rPr>
        <w:t>do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s)</w:t>
      </w:r>
      <w:r w:rsidRPr="00E64C8C">
        <w:rPr>
          <w:sz w:val="24"/>
          <w:szCs w:val="24"/>
        </w:rPr>
        <w:t xml:space="preserve"> representante</w:t>
      </w:r>
      <w:r>
        <w:rPr>
          <w:sz w:val="24"/>
          <w:szCs w:val="24"/>
        </w:rPr>
        <w:t>(s)</w:t>
      </w:r>
      <w:r w:rsidRPr="00E64C8C">
        <w:rPr>
          <w:sz w:val="24"/>
          <w:szCs w:val="24"/>
        </w:rPr>
        <w:t xml:space="preserve"> legal</w:t>
      </w:r>
      <w:r>
        <w:rPr>
          <w:sz w:val="24"/>
          <w:szCs w:val="24"/>
        </w:rPr>
        <w:t>(/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>).</w:t>
      </w:r>
    </w:p>
    <w:p w14:paraId="1731FC34" w14:textId="77777777" w:rsidR="000B5098" w:rsidRPr="00E64C8C" w:rsidRDefault="000B5098" w:rsidP="000B509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Outros casos: Documentos </w:t>
      </w:r>
      <w:r w:rsidRPr="00E64C8C">
        <w:rPr>
          <w:sz w:val="24"/>
          <w:szCs w:val="24"/>
        </w:rPr>
        <w:t>de constituição da Pessoa</w:t>
      </w:r>
      <w:r>
        <w:rPr>
          <w:sz w:val="24"/>
          <w:szCs w:val="24"/>
        </w:rPr>
        <w:t xml:space="preserve"> Jurídica e de eleição ou nomeação </w:t>
      </w:r>
      <w:proofErr w:type="gramStart"/>
      <w:r w:rsidRPr="00E64C8C">
        <w:rPr>
          <w:sz w:val="24"/>
          <w:szCs w:val="24"/>
        </w:rPr>
        <w:t>do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s)</w:t>
      </w:r>
      <w:r w:rsidRPr="00E64C8C">
        <w:rPr>
          <w:sz w:val="24"/>
          <w:szCs w:val="24"/>
        </w:rPr>
        <w:t xml:space="preserve"> representante</w:t>
      </w:r>
      <w:r>
        <w:rPr>
          <w:sz w:val="24"/>
          <w:szCs w:val="24"/>
        </w:rPr>
        <w:t>(s)</w:t>
      </w:r>
      <w:r w:rsidRPr="00E64C8C">
        <w:rPr>
          <w:sz w:val="24"/>
          <w:szCs w:val="24"/>
        </w:rPr>
        <w:t xml:space="preserve"> legal</w:t>
      </w:r>
      <w:r>
        <w:rPr>
          <w:sz w:val="24"/>
          <w:szCs w:val="24"/>
        </w:rPr>
        <w:t>(/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>).</w:t>
      </w:r>
    </w:p>
    <w:p w14:paraId="73A51647" w14:textId="77777777" w:rsidR="000B5098" w:rsidRPr="00E64C8C" w:rsidRDefault="000B5098" w:rsidP="000B5098">
      <w:pPr>
        <w:spacing w:line="360" w:lineRule="auto"/>
        <w:jc w:val="both"/>
        <w:rPr>
          <w:b/>
          <w:sz w:val="24"/>
          <w:szCs w:val="24"/>
          <w:u w:val="single"/>
        </w:rPr>
      </w:pPr>
      <w:r w:rsidRPr="00E64C8C">
        <w:rPr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b/>
          <w:sz w:val="24"/>
          <w:szCs w:val="24"/>
          <w:u w:val="single"/>
        </w:rPr>
        <w:t xml:space="preserve"> CNPJ</w:t>
      </w:r>
    </w:p>
    <w:p w14:paraId="1F549543" w14:textId="77777777" w:rsidR="000B5098" w:rsidRPr="00E64C8C" w:rsidRDefault="000B5098" w:rsidP="000B5098">
      <w:pPr>
        <w:spacing w:line="360" w:lineRule="auto"/>
        <w:jc w:val="both"/>
        <w:rPr>
          <w:sz w:val="24"/>
          <w:szCs w:val="24"/>
        </w:rPr>
      </w:pPr>
      <w:r w:rsidRPr="00E64C8C">
        <w:rPr>
          <w:sz w:val="24"/>
          <w:szCs w:val="24"/>
        </w:rPr>
        <w:t>Comprovante de Inscrição e de Situação Cadastral de Pessoa Jurídica obtido no site da Receita Federal no ano do requerimento.</w:t>
      </w:r>
    </w:p>
    <w:p w14:paraId="0AEEDB5F" w14:textId="77777777" w:rsidR="000B5098" w:rsidRPr="00E64C8C" w:rsidRDefault="000B5098" w:rsidP="000B5098">
      <w:pPr>
        <w:spacing w:line="360" w:lineRule="auto"/>
        <w:jc w:val="both"/>
        <w:rPr>
          <w:b/>
          <w:sz w:val="24"/>
          <w:szCs w:val="24"/>
          <w:u w:val="single"/>
        </w:rPr>
      </w:pPr>
      <w:r w:rsidRPr="00E64C8C">
        <w:rPr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b/>
          <w:sz w:val="24"/>
          <w:szCs w:val="24"/>
          <w:u w:val="single"/>
        </w:rPr>
        <w:t xml:space="preserve"> (</w:t>
      </w:r>
      <w:r w:rsidRPr="00D67CA3">
        <w:rPr>
          <w:b/>
          <w:color w:val="FF0000"/>
          <w:sz w:val="24"/>
          <w:szCs w:val="24"/>
          <w:u w:val="single"/>
        </w:rPr>
        <w:t>se for o caso</w:t>
      </w:r>
      <w:r>
        <w:rPr>
          <w:b/>
          <w:sz w:val="24"/>
          <w:szCs w:val="24"/>
          <w:u w:val="single"/>
        </w:rPr>
        <w:t>)</w:t>
      </w:r>
    </w:p>
    <w:p w14:paraId="08628F8D" w14:textId="77777777" w:rsidR="000B5098" w:rsidRPr="00E64C8C" w:rsidRDefault="000B5098" w:rsidP="000B5098">
      <w:pPr>
        <w:spacing w:line="360" w:lineRule="auto"/>
        <w:jc w:val="both"/>
        <w:rPr>
          <w:sz w:val="24"/>
          <w:szCs w:val="24"/>
        </w:rPr>
      </w:pPr>
      <w:r w:rsidRPr="00E64C8C">
        <w:rPr>
          <w:sz w:val="24"/>
          <w:szCs w:val="24"/>
        </w:rPr>
        <w:t>Documento que comprove a condição de microempresa ou empresa de pequeno porte para fazer jus à redução de 50% do valor do custo de análise.</w:t>
      </w:r>
    </w:p>
    <w:p w14:paraId="4829C500" w14:textId="77777777" w:rsidR="000B5098" w:rsidRPr="00E64C8C" w:rsidRDefault="000B5098" w:rsidP="000B5098">
      <w:pPr>
        <w:spacing w:line="360" w:lineRule="auto"/>
        <w:jc w:val="both"/>
        <w:rPr>
          <w:sz w:val="24"/>
          <w:szCs w:val="24"/>
        </w:rPr>
      </w:pPr>
      <w:r w:rsidRPr="00E64C8C">
        <w:rPr>
          <w:b/>
          <w:sz w:val="24"/>
          <w:szCs w:val="24"/>
          <w:u w:val="single"/>
        </w:rPr>
        <w:t>6 – Documentos de identificação do procurador</w:t>
      </w:r>
      <w:r>
        <w:rPr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14:paraId="0577745C" w14:textId="77777777" w:rsidR="000B5098" w:rsidRPr="00E64C8C" w:rsidRDefault="000B5098" w:rsidP="000B5098">
      <w:pPr>
        <w:spacing w:line="360" w:lineRule="auto"/>
        <w:jc w:val="both"/>
        <w:rPr>
          <w:sz w:val="24"/>
          <w:szCs w:val="24"/>
        </w:rPr>
      </w:pPr>
      <w:r w:rsidRPr="00E64C8C">
        <w:rPr>
          <w:sz w:val="24"/>
          <w:szCs w:val="24"/>
        </w:rPr>
        <w:t>RG e CPF do procurador constituído.</w:t>
      </w:r>
    </w:p>
    <w:p w14:paraId="52B79B5A" w14:textId="77777777" w:rsidR="000B5098" w:rsidRPr="00E64C8C" w:rsidRDefault="000B5098" w:rsidP="000B5098">
      <w:pPr>
        <w:spacing w:line="360" w:lineRule="auto"/>
        <w:jc w:val="both"/>
        <w:rPr>
          <w:sz w:val="24"/>
          <w:szCs w:val="24"/>
        </w:rPr>
      </w:pPr>
      <w:r w:rsidRPr="00E64C8C">
        <w:rPr>
          <w:b/>
          <w:sz w:val="24"/>
          <w:szCs w:val="24"/>
          <w:u w:val="single"/>
        </w:rPr>
        <w:t>7 – Procuração pública ou particular</w:t>
      </w:r>
      <w:r>
        <w:rPr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14:paraId="68CFB2CB" w14:textId="77777777" w:rsidR="000B5098" w:rsidRDefault="000B5098" w:rsidP="000B5098">
      <w:pPr>
        <w:spacing w:line="360" w:lineRule="auto"/>
        <w:jc w:val="both"/>
        <w:rPr>
          <w:sz w:val="24"/>
          <w:szCs w:val="24"/>
        </w:rPr>
      </w:pPr>
      <w:r w:rsidRPr="00E64C8C">
        <w:rPr>
          <w:sz w:val="24"/>
          <w:szCs w:val="24"/>
        </w:rPr>
        <w:t>A procuração particular deve ter a firma reconhecida.</w:t>
      </w:r>
    </w:p>
    <w:p w14:paraId="030B138E" w14:textId="77777777" w:rsidR="000B5098" w:rsidRPr="00E64C8C" w:rsidRDefault="000B5098" w:rsidP="000B5098">
      <w:pPr>
        <w:spacing w:before="240" w:line="36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8</w:t>
      </w:r>
      <w:r w:rsidRPr="00E64C8C">
        <w:rPr>
          <w:b/>
          <w:sz w:val="24"/>
          <w:szCs w:val="24"/>
          <w:u w:val="single"/>
        </w:rPr>
        <w:t xml:space="preserve"> – Termo de Responsabilidade</w:t>
      </w:r>
    </w:p>
    <w:p w14:paraId="3F3CF32B" w14:textId="60A82539" w:rsidR="000B5098" w:rsidRPr="0076352A" w:rsidRDefault="000B5098" w:rsidP="000B5098">
      <w:pPr>
        <w:jc w:val="both"/>
        <w:rPr>
          <w:sz w:val="24"/>
          <w:szCs w:val="24"/>
        </w:rPr>
      </w:pPr>
      <w:r w:rsidRPr="008A1B77">
        <w:rPr>
          <w:sz w:val="24"/>
          <w:szCs w:val="24"/>
        </w:rPr>
        <w:t>Formulário disponível no P</w:t>
      </w:r>
      <w:r>
        <w:rPr>
          <w:sz w:val="24"/>
          <w:szCs w:val="24"/>
        </w:rPr>
        <w:t xml:space="preserve">ortal de Licenciamento do </w:t>
      </w:r>
      <w:proofErr w:type="spellStart"/>
      <w:r>
        <w:rPr>
          <w:sz w:val="24"/>
          <w:szCs w:val="24"/>
        </w:rPr>
        <w:t>Inea</w:t>
      </w:r>
      <w:proofErr w:type="spellEnd"/>
      <w:r>
        <w:rPr>
          <w:sz w:val="24"/>
          <w:szCs w:val="24"/>
        </w:rPr>
        <w:t>.</w:t>
      </w:r>
    </w:p>
    <w:p w14:paraId="3DC6AC18" w14:textId="6B561673" w:rsidR="008655DD" w:rsidRPr="00943A22" w:rsidRDefault="000B5098" w:rsidP="00960153">
      <w:pPr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9</w:t>
      </w:r>
      <w:r w:rsidR="008655DD" w:rsidRPr="00943A22">
        <w:rPr>
          <w:rFonts w:cs="Calibri"/>
          <w:b/>
          <w:sz w:val="24"/>
          <w:szCs w:val="24"/>
          <w:u w:val="single"/>
        </w:rPr>
        <w:t xml:space="preserve"> – Planta de localização</w:t>
      </w:r>
    </w:p>
    <w:p w14:paraId="09C4DDB4" w14:textId="77777777" w:rsidR="00CD74B6" w:rsidRPr="00CD74B6" w:rsidRDefault="00CD74B6" w:rsidP="00CD74B6">
      <w:pPr>
        <w:spacing w:before="120" w:after="120"/>
        <w:jc w:val="both"/>
        <w:rPr>
          <w:rFonts w:cs="Calibri"/>
          <w:sz w:val="24"/>
          <w:szCs w:val="24"/>
        </w:rPr>
      </w:pPr>
      <w:r w:rsidRPr="00CD74B6">
        <w:rPr>
          <w:rFonts w:cs="Calibri"/>
          <w:sz w:val="24"/>
          <w:szCs w:val="24"/>
        </w:rPr>
        <w:t>Em mapas do programa Google Earth, indicando:</w:t>
      </w:r>
    </w:p>
    <w:p w14:paraId="6079F2B8" w14:textId="77777777" w:rsidR="00CD74B6" w:rsidRPr="00CD74B6" w:rsidRDefault="00CD74B6" w:rsidP="00CD74B6">
      <w:pPr>
        <w:pStyle w:val="PargrafodaLista"/>
        <w:numPr>
          <w:ilvl w:val="0"/>
          <w:numId w:val="2"/>
        </w:numPr>
        <w:spacing w:before="120" w:after="120"/>
        <w:jc w:val="both"/>
        <w:rPr>
          <w:rFonts w:cs="Calibri"/>
          <w:sz w:val="24"/>
          <w:szCs w:val="24"/>
        </w:rPr>
      </w:pPr>
      <w:r w:rsidRPr="00CD74B6">
        <w:rPr>
          <w:rFonts w:cs="Calibri"/>
          <w:sz w:val="24"/>
          <w:szCs w:val="24"/>
        </w:rPr>
        <w:t>Coordenadas geográficas (graus, minutos e segundos), em SIRGAS2000;</w:t>
      </w:r>
    </w:p>
    <w:p w14:paraId="41615CC1" w14:textId="77777777" w:rsidR="00CD74B6" w:rsidRPr="00CD74B6" w:rsidRDefault="00CD74B6" w:rsidP="00CD74B6">
      <w:pPr>
        <w:pStyle w:val="PargrafodaLista"/>
        <w:numPr>
          <w:ilvl w:val="0"/>
          <w:numId w:val="2"/>
        </w:numPr>
        <w:spacing w:before="120" w:after="120"/>
        <w:jc w:val="both"/>
        <w:rPr>
          <w:rFonts w:cs="Calibri"/>
          <w:sz w:val="24"/>
          <w:szCs w:val="24"/>
        </w:rPr>
      </w:pPr>
      <w:r w:rsidRPr="00CD74B6">
        <w:rPr>
          <w:rFonts w:cs="Calibri"/>
          <w:sz w:val="24"/>
          <w:szCs w:val="24"/>
        </w:rPr>
        <w:t>Localização do terreno em relação ao logradouro principal, aos acessos, indicando suas denominações;</w:t>
      </w:r>
    </w:p>
    <w:p w14:paraId="4F301EC5" w14:textId="77777777" w:rsidR="00CD74B6" w:rsidRPr="00CD74B6" w:rsidRDefault="00CD74B6" w:rsidP="00CD74B6">
      <w:pPr>
        <w:pStyle w:val="PargrafodaLista"/>
        <w:numPr>
          <w:ilvl w:val="0"/>
          <w:numId w:val="2"/>
        </w:numPr>
        <w:spacing w:before="120" w:after="120"/>
        <w:jc w:val="both"/>
        <w:rPr>
          <w:rFonts w:cs="Calibri"/>
          <w:sz w:val="24"/>
          <w:szCs w:val="24"/>
        </w:rPr>
      </w:pPr>
      <w:r w:rsidRPr="00CD74B6">
        <w:rPr>
          <w:rFonts w:cs="Calibri"/>
          <w:sz w:val="24"/>
          <w:szCs w:val="24"/>
        </w:rPr>
        <w:t>Caso esteja situado às margens da estrada ou rodovia, indicar o quilômetro e o lado em que se localiza;</w:t>
      </w:r>
    </w:p>
    <w:p w14:paraId="0419506D" w14:textId="77777777" w:rsidR="00CD74B6" w:rsidRPr="00CD74B6" w:rsidRDefault="00CD74B6" w:rsidP="00CD74B6">
      <w:pPr>
        <w:pStyle w:val="PargrafodaLista"/>
        <w:numPr>
          <w:ilvl w:val="0"/>
          <w:numId w:val="2"/>
        </w:numPr>
        <w:spacing w:before="120" w:after="120"/>
        <w:jc w:val="both"/>
        <w:rPr>
          <w:rFonts w:cs="Calibri"/>
          <w:sz w:val="24"/>
          <w:szCs w:val="24"/>
        </w:rPr>
      </w:pPr>
      <w:r w:rsidRPr="00CD74B6">
        <w:rPr>
          <w:rFonts w:cs="Calibri"/>
          <w:sz w:val="24"/>
          <w:szCs w:val="24"/>
        </w:rPr>
        <w:t>Corpos d’água (rios, lagos, etc.) mais próximos ao empreendimento, com seus respectivos nomes, quando houver; e</w:t>
      </w:r>
    </w:p>
    <w:p w14:paraId="22905A66" w14:textId="521C3CC9" w:rsidR="000B5098" w:rsidRPr="000B5098" w:rsidRDefault="00CD74B6" w:rsidP="00960153">
      <w:pPr>
        <w:pStyle w:val="PargrafodaLista"/>
        <w:numPr>
          <w:ilvl w:val="0"/>
          <w:numId w:val="2"/>
        </w:numPr>
        <w:spacing w:before="120" w:after="120"/>
        <w:jc w:val="both"/>
        <w:rPr>
          <w:rFonts w:cs="Calibri"/>
          <w:sz w:val="24"/>
          <w:szCs w:val="24"/>
        </w:rPr>
      </w:pPr>
      <w:r w:rsidRPr="00CD74B6">
        <w:rPr>
          <w:rFonts w:cs="Calibri"/>
          <w:sz w:val="24"/>
          <w:szCs w:val="24"/>
        </w:rPr>
        <w:t>Usos dos imóveis e áreas vizinhas, num raio mínimo de 100 metros.</w:t>
      </w:r>
    </w:p>
    <w:p w14:paraId="638EE2DC" w14:textId="6FA0B720" w:rsidR="008655DD" w:rsidRDefault="008655DD" w:rsidP="00960153">
      <w:pPr>
        <w:jc w:val="both"/>
        <w:rPr>
          <w:rFonts w:cs="Calibri"/>
          <w:b/>
          <w:sz w:val="24"/>
          <w:szCs w:val="24"/>
          <w:u w:val="single"/>
        </w:rPr>
      </w:pPr>
      <w:r w:rsidRPr="00943A22">
        <w:rPr>
          <w:rFonts w:cs="Calibri"/>
          <w:b/>
          <w:sz w:val="24"/>
          <w:szCs w:val="24"/>
          <w:u w:val="single"/>
        </w:rPr>
        <w:t>1</w:t>
      </w:r>
      <w:r w:rsidR="000B5098">
        <w:rPr>
          <w:rFonts w:cs="Calibri"/>
          <w:b/>
          <w:sz w:val="24"/>
          <w:szCs w:val="24"/>
          <w:u w:val="single"/>
        </w:rPr>
        <w:t>0</w:t>
      </w:r>
      <w:r w:rsidRPr="00943A22">
        <w:rPr>
          <w:rFonts w:cs="Calibri"/>
          <w:b/>
          <w:sz w:val="24"/>
          <w:szCs w:val="24"/>
          <w:u w:val="single"/>
        </w:rPr>
        <w:t xml:space="preserve"> – Texto elucidativo descrevendo as </w:t>
      </w:r>
      <w:r w:rsidR="00882704" w:rsidRPr="00943A22">
        <w:rPr>
          <w:rFonts w:cs="Calibri"/>
          <w:b/>
          <w:sz w:val="24"/>
          <w:szCs w:val="24"/>
          <w:u w:val="single"/>
        </w:rPr>
        <w:t>justificativas técnicas e ambientais</w:t>
      </w:r>
      <w:r w:rsidR="00CD74B6">
        <w:rPr>
          <w:rFonts w:cs="Calibri"/>
          <w:b/>
          <w:sz w:val="24"/>
          <w:szCs w:val="24"/>
          <w:u w:val="single"/>
        </w:rPr>
        <w:t xml:space="preserve"> para permanência do barramento</w:t>
      </w:r>
      <w:r w:rsidRPr="00943A22">
        <w:rPr>
          <w:rFonts w:cs="Calibri"/>
          <w:b/>
          <w:sz w:val="24"/>
          <w:szCs w:val="24"/>
          <w:u w:val="single"/>
        </w:rPr>
        <w:t>.</w:t>
      </w:r>
    </w:p>
    <w:p w14:paraId="7BA2066F" w14:textId="67DC9E1C" w:rsidR="00CD74B6" w:rsidRPr="00943A22" w:rsidRDefault="000B5098" w:rsidP="00CD74B6">
      <w:pPr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11</w:t>
      </w:r>
      <w:r w:rsidR="00CD74B6" w:rsidRPr="00943A22">
        <w:rPr>
          <w:rFonts w:cs="Calibri"/>
          <w:b/>
          <w:sz w:val="24"/>
          <w:szCs w:val="24"/>
          <w:u w:val="single"/>
        </w:rPr>
        <w:t xml:space="preserve"> – Recibo de </w:t>
      </w:r>
      <w:r w:rsidR="00CD74B6" w:rsidRPr="00456BAD">
        <w:rPr>
          <w:rFonts w:cs="Calibri"/>
          <w:b/>
          <w:sz w:val="24"/>
          <w:szCs w:val="24"/>
          <w:u w:val="single"/>
        </w:rPr>
        <w:t>cadastramento do barramento no Sistema de Informações dos Barramentos do Estado do Rio de Janeiro (</w:t>
      </w:r>
      <w:proofErr w:type="spellStart"/>
      <w:r w:rsidR="00CD74B6" w:rsidRPr="00456BAD">
        <w:rPr>
          <w:rFonts w:cs="Calibri"/>
          <w:b/>
          <w:sz w:val="24"/>
          <w:szCs w:val="24"/>
          <w:u w:val="single"/>
        </w:rPr>
        <w:t>SisBar</w:t>
      </w:r>
      <w:proofErr w:type="spellEnd"/>
      <w:r w:rsidR="00CD74B6" w:rsidRPr="00456BAD">
        <w:rPr>
          <w:rFonts w:cs="Calibri"/>
          <w:b/>
          <w:sz w:val="24"/>
          <w:szCs w:val="24"/>
          <w:u w:val="single"/>
        </w:rPr>
        <w:t xml:space="preserve">)   </w:t>
      </w:r>
    </w:p>
    <w:p w14:paraId="1E194F76" w14:textId="77777777" w:rsidR="00706409" w:rsidRDefault="00CD74B6" w:rsidP="00706409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</w:t>
      </w:r>
      <w:r w:rsidRPr="00456BAD">
        <w:rPr>
          <w:rFonts w:cs="Calibri"/>
          <w:sz w:val="24"/>
          <w:szCs w:val="24"/>
        </w:rPr>
        <w:t xml:space="preserve"> Sistema de Informações dos Barramentos do Es</w:t>
      </w:r>
      <w:r>
        <w:rPr>
          <w:rFonts w:cs="Calibri"/>
          <w:sz w:val="24"/>
          <w:szCs w:val="24"/>
        </w:rPr>
        <w:t>tado do Rio de Janeiro (</w:t>
      </w:r>
      <w:proofErr w:type="spellStart"/>
      <w:r>
        <w:rPr>
          <w:rFonts w:cs="Calibri"/>
          <w:sz w:val="24"/>
          <w:szCs w:val="24"/>
        </w:rPr>
        <w:t>SisBar</w:t>
      </w:r>
      <w:proofErr w:type="spellEnd"/>
      <w:r>
        <w:rPr>
          <w:rFonts w:cs="Calibri"/>
          <w:sz w:val="24"/>
          <w:szCs w:val="24"/>
        </w:rPr>
        <w:t xml:space="preserve">) </w:t>
      </w:r>
      <w:r w:rsidRPr="00456BAD">
        <w:rPr>
          <w:rFonts w:cs="Calibri"/>
          <w:sz w:val="24"/>
          <w:szCs w:val="24"/>
        </w:rPr>
        <w:t xml:space="preserve">pode ser acessado no </w:t>
      </w:r>
      <w:r w:rsidR="00706409">
        <w:rPr>
          <w:rFonts w:cs="Calibri"/>
          <w:sz w:val="24"/>
          <w:szCs w:val="24"/>
        </w:rPr>
        <w:t>Portal INEA,</w:t>
      </w:r>
      <w:r w:rsidRPr="00456BAD">
        <w:rPr>
          <w:rFonts w:cs="Calibri"/>
          <w:sz w:val="24"/>
          <w:szCs w:val="24"/>
        </w:rPr>
        <w:t xml:space="preserve"> </w:t>
      </w:r>
      <w:r w:rsidR="00706409" w:rsidRPr="00706409">
        <w:rPr>
          <w:rFonts w:cs="Calibri"/>
          <w:sz w:val="24"/>
          <w:szCs w:val="24"/>
        </w:rPr>
        <w:t xml:space="preserve">cabendo ao empreendedor o cadastramento e a prestação das informações relativas </w:t>
      </w:r>
      <w:proofErr w:type="gramStart"/>
      <w:r w:rsidR="00706409" w:rsidRPr="00706409">
        <w:rPr>
          <w:rFonts w:cs="Calibri"/>
          <w:sz w:val="24"/>
          <w:szCs w:val="24"/>
        </w:rPr>
        <w:t>ao(</w:t>
      </w:r>
      <w:proofErr w:type="gramEnd"/>
      <w:r w:rsidR="00706409" w:rsidRPr="00706409">
        <w:rPr>
          <w:rFonts w:cs="Calibri"/>
          <w:sz w:val="24"/>
          <w:szCs w:val="24"/>
        </w:rPr>
        <w:t xml:space="preserve">s) barramento(s) sob sua responsabilidade. Caso ainda não tenha acesso ao </w:t>
      </w:r>
      <w:proofErr w:type="spellStart"/>
      <w:r w:rsidR="00706409" w:rsidRPr="00706409">
        <w:rPr>
          <w:rFonts w:cs="Calibri"/>
          <w:sz w:val="24"/>
          <w:szCs w:val="24"/>
        </w:rPr>
        <w:t>SisBar</w:t>
      </w:r>
      <w:proofErr w:type="spellEnd"/>
      <w:r w:rsidR="00706409" w:rsidRPr="00706409">
        <w:rPr>
          <w:rFonts w:cs="Calibri"/>
          <w:sz w:val="24"/>
          <w:szCs w:val="24"/>
        </w:rPr>
        <w:t>, deverá ser solicitado o cadastro de usuário junto ao INEA.</w:t>
      </w:r>
    </w:p>
    <w:p w14:paraId="4C657656" w14:textId="482F3FE4" w:rsidR="008655DD" w:rsidRPr="005013BF" w:rsidRDefault="000B5098" w:rsidP="00706409">
      <w:pPr>
        <w:jc w:val="both"/>
      </w:pPr>
      <w:r>
        <w:rPr>
          <w:rFonts w:cs="Calibri"/>
          <w:b/>
          <w:sz w:val="24"/>
          <w:szCs w:val="24"/>
          <w:u w:val="single"/>
        </w:rPr>
        <w:t>12</w:t>
      </w:r>
      <w:r w:rsidR="008655DD" w:rsidRPr="00943A22">
        <w:rPr>
          <w:rFonts w:cs="Calibri"/>
          <w:b/>
          <w:sz w:val="24"/>
          <w:szCs w:val="24"/>
          <w:u w:val="single"/>
        </w:rPr>
        <w:t xml:space="preserve"> – </w:t>
      </w:r>
      <w:r w:rsidR="00E978FE">
        <w:rPr>
          <w:rFonts w:cs="Calibri"/>
          <w:b/>
          <w:sz w:val="24"/>
          <w:szCs w:val="24"/>
          <w:u w:val="single"/>
        </w:rPr>
        <w:t>Memorial descritivo do barramento</w:t>
      </w:r>
    </w:p>
    <w:p w14:paraId="6B79910A" w14:textId="77777777" w:rsidR="008655DD" w:rsidRPr="00943A22" w:rsidRDefault="008655DD" w:rsidP="00960153">
      <w:pPr>
        <w:spacing w:before="120" w:after="120"/>
        <w:jc w:val="both"/>
        <w:rPr>
          <w:rFonts w:cs="Calibri"/>
          <w:sz w:val="24"/>
          <w:szCs w:val="24"/>
        </w:rPr>
      </w:pPr>
      <w:r w:rsidRPr="00943A22">
        <w:rPr>
          <w:rFonts w:cs="Calibri"/>
          <w:sz w:val="24"/>
          <w:szCs w:val="24"/>
        </w:rPr>
        <w:t xml:space="preserve">Deverão </w:t>
      </w:r>
      <w:r w:rsidR="00E978FE">
        <w:rPr>
          <w:rFonts w:cs="Calibri"/>
          <w:sz w:val="24"/>
          <w:szCs w:val="24"/>
        </w:rPr>
        <w:t>ser apresentados</w:t>
      </w:r>
      <w:r w:rsidRPr="00943A22">
        <w:rPr>
          <w:rFonts w:cs="Calibri"/>
          <w:sz w:val="24"/>
          <w:szCs w:val="24"/>
        </w:rPr>
        <w:t xml:space="preserve">: </w:t>
      </w:r>
    </w:p>
    <w:p w14:paraId="31BE2EA2" w14:textId="77777777" w:rsidR="00E978FE" w:rsidRPr="00E978FE" w:rsidRDefault="00E978FE" w:rsidP="00E978FE">
      <w:pPr>
        <w:pStyle w:val="PargrafodaLista"/>
        <w:numPr>
          <w:ilvl w:val="0"/>
          <w:numId w:val="3"/>
        </w:numPr>
        <w:spacing w:before="120" w:after="120"/>
        <w:jc w:val="both"/>
        <w:rPr>
          <w:rFonts w:cs="Calibri"/>
          <w:sz w:val="24"/>
          <w:szCs w:val="24"/>
        </w:rPr>
      </w:pPr>
      <w:r w:rsidRPr="00E978FE">
        <w:rPr>
          <w:rFonts w:cs="Calibri"/>
          <w:sz w:val="24"/>
          <w:szCs w:val="24"/>
        </w:rPr>
        <w:t>Breve histórico das obras, incluindo o ano de construção do barramento;</w:t>
      </w:r>
    </w:p>
    <w:p w14:paraId="680FDC62" w14:textId="77777777" w:rsidR="00E978FE" w:rsidRPr="00E978FE" w:rsidRDefault="00E978FE" w:rsidP="00E978FE">
      <w:pPr>
        <w:pStyle w:val="PargrafodaLista"/>
        <w:numPr>
          <w:ilvl w:val="0"/>
          <w:numId w:val="3"/>
        </w:numPr>
        <w:spacing w:before="120" w:after="120"/>
        <w:jc w:val="both"/>
        <w:rPr>
          <w:rFonts w:cs="Calibri"/>
          <w:sz w:val="24"/>
          <w:szCs w:val="24"/>
        </w:rPr>
      </w:pPr>
      <w:r w:rsidRPr="00E978FE">
        <w:rPr>
          <w:rFonts w:cs="Calibri"/>
          <w:sz w:val="24"/>
          <w:szCs w:val="24"/>
        </w:rPr>
        <w:t>Dimensões, em metros, e material utilizado para construção do barramento;</w:t>
      </w:r>
    </w:p>
    <w:p w14:paraId="43868C25" w14:textId="77777777" w:rsidR="00E978FE" w:rsidRDefault="00E978FE" w:rsidP="00E978FE">
      <w:pPr>
        <w:pStyle w:val="PargrafodaLista"/>
        <w:numPr>
          <w:ilvl w:val="0"/>
          <w:numId w:val="3"/>
        </w:numPr>
        <w:spacing w:before="120" w:after="120"/>
        <w:jc w:val="both"/>
        <w:rPr>
          <w:rFonts w:cs="Calibri"/>
          <w:sz w:val="24"/>
          <w:szCs w:val="24"/>
        </w:rPr>
      </w:pPr>
      <w:r w:rsidRPr="00E978FE">
        <w:rPr>
          <w:rFonts w:cs="Calibri"/>
          <w:sz w:val="24"/>
          <w:szCs w:val="24"/>
        </w:rPr>
        <w:t>Finalidade do barramento com a indicação de existência de captação ou não de recursos hídricos</w:t>
      </w:r>
      <w:r>
        <w:rPr>
          <w:rFonts w:cs="Calibri"/>
          <w:sz w:val="24"/>
          <w:szCs w:val="24"/>
        </w:rPr>
        <w:t xml:space="preserve">. </w:t>
      </w:r>
      <w:r w:rsidRPr="00E978FE">
        <w:rPr>
          <w:rFonts w:cs="Calibri"/>
          <w:sz w:val="24"/>
          <w:szCs w:val="24"/>
        </w:rPr>
        <w:t xml:space="preserve">Em caso positivo, apresentar documento de Outorga de Direito de Uso de Recursos Hídricos ou Certificado de Uso Insignificante de Recursos Hídricos, ou ainda o comprovante de requerimento </w:t>
      </w:r>
      <w:r>
        <w:rPr>
          <w:rFonts w:cs="Calibri"/>
          <w:sz w:val="24"/>
          <w:szCs w:val="24"/>
        </w:rPr>
        <w:t xml:space="preserve">de </w:t>
      </w:r>
      <w:r w:rsidRPr="00E978FE">
        <w:rPr>
          <w:rFonts w:cs="Calibri"/>
          <w:sz w:val="24"/>
          <w:szCs w:val="24"/>
        </w:rPr>
        <w:t>direito de uso de recursos hí</w:t>
      </w:r>
      <w:r>
        <w:rPr>
          <w:rFonts w:cs="Calibri"/>
          <w:sz w:val="24"/>
          <w:szCs w:val="24"/>
        </w:rPr>
        <w:t>dricos junto ao órgão ambiental</w:t>
      </w:r>
      <w:r w:rsidRPr="00E978FE">
        <w:rPr>
          <w:rFonts w:cs="Calibri"/>
          <w:sz w:val="24"/>
          <w:szCs w:val="24"/>
        </w:rPr>
        <w:t>;</w:t>
      </w:r>
    </w:p>
    <w:p w14:paraId="60354626" w14:textId="6D18F93C" w:rsidR="00AC0EBB" w:rsidRPr="00AC0EBB" w:rsidRDefault="00AC0EBB" w:rsidP="00AC0EBB">
      <w:pPr>
        <w:pStyle w:val="PargrafodaLista"/>
        <w:numPr>
          <w:ilvl w:val="0"/>
          <w:numId w:val="3"/>
        </w:numPr>
        <w:rPr>
          <w:rFonts w:cs="Calibri"/>
          <w:sz w:val="24"/>
          <w:szCs w:val="24"/>
        </w:rPr>
      </w:pPr>
      <w:r w:rsidRPr="00AC0EBB">
        <w:rPr>
          <w:rFonts w:cs="Calibri"/>
          <w:sz w:val="24"/>
          <w:szCs w:val="24"/>
        </w:rPr>
        <w:t>Imagens com a localização do barramento, suas estruturas e dispositivos associados, com indicação das respectivas coordenadas geográficas (graus, minutos e segundos);</w:t>
      </w:r>
    </w:p>
    <w:p w14:paraId="7FA90BCE" w14:textId="0D29E687" w:rsidR="00882704" w:rsidRPr="000B5098" w:rsidRDefault="00E978FE" w:rsidP="00960153">
      <w:pPr>
        <w:pStyle w:val="PargrafodaLista"/>
        <w:numPr>
          <w:ilvl w:val="0"/>
          <w:numId w:val="3"/>
        </w:numPr>
        <w:spacing w:before="120" w:after="120"/>
        <w:jc w:val="both"/>
        <w:rPr>
          <w:rFonts w:cs="Calibri"/>
          <w:sz w:val="24"/>
          <w:szCs w:val="24"/>
        </w:rPr>
      </w:pPr>
      <w:r w:rsidRPr="00E978FE">
        <w:rPr>
          <w:rFonts w:cs="Calibri"/>
          <w:sz w:val="24"/>
          <w:szCs w:val="24"/>
        </w:rPr>
        <w:t>Fotografias que permitam a visualização do barramento, da calha do curso d’água (a montante e a jusante) e o seu entorno, incluindo uma pessoa adulta sobre o</w:t>
      </w:r>
      <w:r w:rsidR="00AC0EBB">
        <w:rPr>
          <w:rFonts w:cs="Calibri"/>
          <w:sz w:val="24"/>
          <w:szCs w:val="24"/>
        </w:rPr>
        <w:t xml:space="preserve">u ao lado do barramento, </w:t>
      </w:r>
      <w:r w:rsidR="00AC0EBB" w:rsidRPr="00AC0EBB">
        <w:rPr>
          <w:rFonts w:cs="Calibri"/>
          <w:sz w:val="24"/>
          <w:szCs w:val="24"/>
        </w:rPr>
        <w:t>como referência de escala.</w:t>
      </w:r>
    </w:p>
    <w:p w14:paraId="1336D234" w14:textId="126B665E" w:rsidR="00AB6C83" w:rsidRDefault="000B5098" w:rsidP="00882704">
      <w:pPr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13</w:t>
      </w:r>
      <w:r w:rsidR="00882704" w:rsidRPr="00943A22">
        <w:rPr>
          <w:rFonts w:cs="Calibri"/>
          <w:b/>
          <w:sz w:val="24"/>
          <w:szCs w:val="24"/>
          <w:u w:val="single"/>
        </w:rPr>
        <w:t xml:space="preserve"> – </w:t>
      </w:r>
      <w:r w:rsidR="00AB6C83">
        <w:rPr>
          <w:rFonts w:cs="Calibri"/>
          <w:b/>
          <w:sz w:val="24"/>
          <w:szCs w:val="24"/>
          <w:u w:val="single"/>
        </w:rPr>
        <w:t xml:space="preserve">Documentação </w:t>
      </w:r>
      <w:r w:rsidR="00C66591">
        <w:rPr>
          <w:rFonts w:cs="Calibri"/>
          <w:b/>
          <w:sz w:val="24"/>
          <w:szCs w:val="24"/>
          <w:u w:val="single"/>
        </w:rPr>
        <w:t xml:space="preserve">técnica </w:t>
      </w:r>
      <w:r w:rsidR="00AB6C83">
        <w:rPr>
          <w:rFonts w:cs="Calibri"/>
          <w:b/>
          <w:sz w:val="24"/>
          <w:szCs w:val="24"/>
          <w:u w:val="single"/>
        </w:rPr>
        <w:t>para barramentos enquadrados como Grupo III</w:t>
      </w:r>
      <w:r w:rsidR="00C66591">
        <w:rPr>
          <w:rFonts w:cs="Calibri"/>
          <w:b/>
          <w:sz w:val="24"/>
          <w:szCs w:val="24"/>
          <w:u w:val="single"/>
        </w:rPr>
        <w:t>, IV e V</w:t>
      </w:r>
      <w:r w:rsidR="00AB6C83">
        <w:rPr>
          <w:rFonts w:cs="Calibri"/>
          <w:b/>
          <w:sz w:val="24"/>
          <w:szCs w:val="24"/>
          <w:u w:val="single"/>
        </w:rPr>
        <w:t xml:space="preserve">, com base nos critérios de enquadramento estabelecidos </w:t>
      </w:r>
      <w:r w:rsidR="00454B8E">
        <w:rPr>
          <w:rFonts w:cs="Calibri"/>
          <w:b/>
          <w:sz w:val="24"/>
          <w:szCs w:val="24"/>
          <w:u w:val="single"/>
        </w:rPr>
        <w:t>em anexo</w:t>
      </w:r>
      <w:r w:rsidR="00AB6C83">
        <w:rPr>
          <w:rFonts w:cs="Calibri"/>
          <w:b/>
          <w:sz w:val="24"/>
          <w:szCs w:val="24"/>
          <w:u w:val="single"/>
        </w:rPr>
        <w:t xml:space="preserve"> </w:t>
      </w:r>
      <w:r w:rsidR="00AB6C83" w:rsidRPr="00943A22">
        <w:rPr>
          <w:rFonts w:cs="Calibri"/>
          <w:b/>
          <w:sz w:val="24"/>
          <w:szCs w:val="24"/>
          <w:u w:val="single"/>
        </w:rPr>
        <w:t>(</w:t>
      </w:r>
      <w:r w:rsidR="00AB6C83" w:rsidRPr="00943A22">
        <w:rPr>
          <w:rFonts w:cs="Calibri"/>
          <w:b/>
          <w:color w:val="FF0000"/>
          <w:sz w:val="24"/>
          <w:szCs w:val="24"/>
          <w:u w:val="single"/>
        </w:rPr>
        <w:t>se for o caso</w:t>
      </w:r>
      <w:r w:rsidR="00AB6C83" w:rsidRPr="00943A22">
        <w:rPr>
          <w:rFonts w:cs="Calibri"/>
          <w:b/>
          <w:sz w:val="24"/>
          <w:szCs w:val="24"/>
          <w:u w:val="single"/>
        </w:rPr>
        <w:t>)</w:t>
      </w:r>
    </w:p>
    <w:p w14:paraId="392ACBD0" w14:textId="489EC390" w:rsidR="00AB6C83" w:rsidRPr="00AB6C83" w:rsidRDefault="000B5098" w:rsidP="00C66591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</w:t>
      </w:r>
      <w:r w:rsidR="001475ED">
        <w:rPr>
          <w:rFonts w:cs="Calibri"/>
          <w:sz w:val="24"/>
          <w:szCs w:val="24"/>
        </w:rPr>
        <w:t xml:space="preserve"> - </w:t>
      </w:r>
      <w:r w:rsidR="00AB6C83" w:rsidRPr="00AB6C83">
        <w:rPr>
          <w:rFonts w:cs="Calibri"/>
          <w:sz w:val="24"/>
          <w:szCs w:val="24"/>
        </w:rPr>
        <w:t>Croquis ou Projeto Cadastral elaborado por engenheiro responsável.</w:t>
      </w:r>
    </w:p>
    <w:p w14:paraId="39D9C9DF" w14:textId="4C4446CB" w:rsidR="00AB6C83" w:rsidRPr="00AB6C83" w:rsidRDefault="000B5098" w:rsidP="00C66591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II</w:t>
      </w:r>
      <w:r w:rsidR="001475ED">
        <w:rPr>
          <w:rFonts w:cs="Calibri"/>
          <w:sz w:val="24"/>
          <w:szCs w:val="24"/>
        </w:rPr>
        <w:t xml:space="preserve"> - </w:t>
      </w:r>
      <w:r w:rsidR="00AB6C83" w:rsidRPr="00AB6C83">
        <w:rPr>
          <w:rFonts w:cs="Calibri"/>
          <w:sz w:val="24"/>
          <w:szCs w:val="24"/>
        </w:rPr>
        <w:t>Relatório técnico, assinado pelo engenheiro responsável, contendo:</w:t>
      </w:r>
    </w:p>
    <w:p w14:paraId="73224BA5" w14:textId="77777777" w:rsidR="00AB6C83" w:rsidRPr="00AB6C83" w:rsidRDefault="00AB6C83" w:rsidP="00C66591">
      <w:pPr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AB6C83">
        <w:rPr>
          <w:rFonts w:cs="Calibri"/>
          <w:sz w:val="24"/>
          <w:szCs w:val="24"/>
        </w:rPr>
        <w:t>Atestado de segurança da obra e indicação de possíveis impactos relacionados às possíveis falhas do barramento;</w:t>
      </w:r>
    </w:p>
    <w:p w14:paraId="3E866890" w14:textId="55B266C8" w:rsidR="00C66591" w:rsidRPr="000B5098" w:rsidRDefault="00AB6C83" w:rsidP="000B5098">
      <w:pPr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AB6C83">
        <w:rPr>
          <w:rFonts w:cs="Calibri"/>
          <w:sz w:val="24"/>
          <w:szCs w:val="24"/>
        </w:rPr>
        <w:t>Informações quanto às vazões captadas (se houver) e quanto à vazão remanesc</w:t>
      </w:r>
      <w:r w:rsidR="00C66591">
        <w:rPr>
          <w:rFonts w:cs="Calibri"/>
          <w:sz w:val="24"/>
          <w:szCs w:val="24"/>
        </w:rPr>
        <w:t>ente, a jusante do barramento,</w:t>
      </w:r>
      <w:r w:rsidRPr="00AB6C83">
        <w:rPr>
          <w:rFonts w:cs="Calibri"/>
          <w:sz w:val="24"/>
          <w:szCs w:val="24"/>
        </w:rPr>
        <w:t xml:space="preserve"> de acordo com as Normas Operacionais INEA pertinentes, que estabelecem critérios e condições para outorga de direito de uso de recursos hídrico</w:t>
      </w:r>
      <w:r w:rsidR="00C66591">
        <w:rPr>
          <w:rFonts w:cs="Calibri"/>
          <w:sz w:val="24"/>
          <w:szCs w:val="24"/>
        </w:rPr>
        <w:t xml:space="preserve">s (NOP-INEA-37 e NOP-INEA-40). </w:t>
      </w:r>
    </w:p>
    <w:p w14:paraId="45664177" w14:textId="6F063094" w:rsidR="008655DD" w:rsidRPr="00943A22" w:rsidRDefault="00F16B04" w:rsidP="00960153">
      <w:pPr>
        <w:spacing w:before="120" w:after="120"/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1</w:t>
      </w:r>
      <w:r w:rsidR="000B5098">
        <w:rPr>
          <w:rFonts w:cs="Calibri"/>
          <w:b/>
          <w:sz w:val="24"/>
          <w:szCs w:val="24"/>
          <w:u w:val="single"/>
        </w:rPr>
        <w:t>4</w:t>
      </w:r>
      <w:r w:rsidR="008655DD" w:rsidRPr="00943A22">
        <w:rPr>
          <w:rFonts w:cs="Calibri"/>
          <w:b/>
          <w:sz w:val="24"/>
          <w:szCs w:val="24"/>
          <w:u w:val="single"/>
        </w:rPr>
        <w:t xml:space="preserve"> – Estudos Hidrológicos com memória de cálculo, determi</w:t>
      </w:r>
      <w:r w:rsidR="00E10206" w:rsidRPr="00943A22">
        <w:rPr>
          <w:rFonts w:cs="Calibri"/>
          <w:b/>
          <w:sz w:val="24"/>
          <w:szCs w:val="24"/>
          <w:u w:val="single"/>
        </w:rPr>
        <w:t>nando a vazão máxima de projeto</w:t>
      </w:r>
      <w:r w:rsidR="00C66591">
        <w:rPr>
          <w:rFonts w:cs="Calibri"/>
          <w:b/>
          <w:sz w:val="24"/>
          <w:szCs w:val="24"/>
          <w:u w:val="single"/>
        </w:rPr>
        <w:t xml:space="preserve">, para barramentos enquadrados como Grupo III, IV e V, com base nos critérios de enquadramento estabelecidos </w:t>
      </w:r>
      <w:r w:rsidR="00454B8E">
        <w:rPr>
          <w:rFonts w:cs="Calibri"/>
          <w:b/>
          <w:sz w:val="24"/>
          <w:szCs w:val="24"/>
          <w:u w:val="single"/>
        </w:rPr>
        <w:t>em anexo</w:t>
      </w:r>
      <w:r w:rsidR="00C66591">
        <w:rPr>
          <w:rFonts w:cs="Calibri"/>
          <w:b/>
          <w:sz w:val="24"/>
          <w:szCs w:val="24"/>
          <w:u w:val="single"/>
        </w:rPr>
        <w:t xml:space="preserve"> </w:t>
      </w:r>
      <w:r w:rsidR="00C66591" w:rsidRPr="00943A22">
        <w:rPr>
          <w:rFonts w:cs="Calibri"/>
          <w:b/>
          <w:sz w:val="24"/>
          <w:szCs w:val="24"/>
          <w:u w:val="single"/>
        </w:rPr>
        <w:t>(</w:t>
      </w:r>
      <w:r w:rsidR="00C66591" w:rsidRPr="00943A22">
        <w:rPr>
          <w:rFonts w:cs="Calibri"/>
          <w:b/>
          <w:color w:val="FF0000"/>
          <w:sz w:val="24"/>
          <w:szCs w:val="24"/>
          <w:u w:val="single"/>
        </w:rPr>
        <w:t>se for o caso</w:t>
      </w:r>
      <w:r w:rsidR="00C66591" w:rsidRPr="00943A22">
        <w:rPr>
          <w:rFonts w:cs="Calibri"/>
          <w:b/>
          <w:sz w:val="24"/>
          <w:szCs w:val="24"/>
          <w:u w:val="single"/>
        </w:rPr>
        <w:t>)</w:t>
      </w:r>
      <w:r w:rsidR="00C66591">
        <w:rPr>
          <w:rFonts w:cs="Calibri"/>
          <w:b/>
          <w:sz w:val="24"/>
          <w:szCs w:val="24"/>
          <w:u w:val="single"/>
        </w:rPr>
        <w:t>.</w:t>
      </w:r>
      <w:r w:rsidR="001475ED">
        <w:rPr>
          <w:rFonts w:cs="Calibri"/>
          <w:b/>
          <w:sz w:val="24"/>
          <w:szCs w:val="24"/>
          <w:u w:val="single"/>
        </w:rPr>
        <w:t xml:space="preserve"> (TR = Tempo de Recorrência)</w:t>
      </w:r>
    </w:p>
    <w:p w14:paraId="7EEA544F" w14:textId="77777777" w:rsidR="00BA5D54" w:rsidRDefault="00BA5D54" w:rsidP="00C66591">
      <w:pPr>
        <w:spacing w:before="120"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Para barramentos enquadrados n</w:t>
      </w:r>
      <w:r w:rsidR="00C66591">
        <w:rPr>
          <w:rFonts w:cs="Calibri"/>
          <w:sz w:val="24"/>
          <w:szCs w:val="24"/>
        </w:rPr>
        <w:t>o Grupo III</w:t>
      </w:r>
      <w:r>
        <w:rPr>
          <w:rFonts w:cs="Calibri"/>
          <w:sz w:val="24"/>
          <w:szCs w:val="24"/>
        </w:rPr>
        <w:t>:</w:t>
      </w:r>
      <w:r w:rsidR="00C66591">
        <w:rPr>
          <w:rFonts w:cs="Calibri"/>
          <w:sz w:val="24"/>
          <w:szCs w:val="24"/>
        </w:rPr>
        <w:t xml:space="preserve"> o estudo deve indicar </w:t>
      </w:r>
      <w:r w:rsidR="00C66591" w:rsidRPr="00C66591">
        <w:rPr>
          <w:rFonts w:cs="Calibri"/>
          <w:sz w:val="24"/>
          <w:szCs w:val="24"/>
        </w:rPr>
        <w:t xml:space="preserve">as Vazões Máximas para os </w:t>
      </w:r>
      <w:proofErr w:type="spellStart"/>
      <w:r w:rsidR="00C66591" w:rsidRPr="00C66591">
        <w:rPr>
          <w:rFonts w:cs="Calibri"/>
          <w:sz w:val="24"/>
          <w:szCs w:val="24"/>
        </w:rPr>
        <w:t>T</w:t>
      </w:r>
      <w:r w:rsidR="001475ED">
        <w:rPr>
          <w:rFonts w:cs="Calibri"/>
          <w:sz w:val="24"/>
          <w:szCs w:val="24"/>
        </w:rPr>
        <w:t>Rs</w:t>
      </w:r>
      <w:proofErr w:type="spellEnd"/>
      <w:r w:rsidR="00C66591" w:rsidRPr="00C66591">
        <w:rPr>
          <w:rFonts w:cs="Calibri"/>
          <w:sz w:val="24"/>
          <w:szCs w:val="24"/>
        </w:rPr>
        <w:t xml:space="preserve"> de 2, 10, 25, 50, 100, 200 e 500 anos.</w:t>
      </w:r>
    </w:p>
    <w:p w14:paraId="7EB151FB" w14:textId="77777777" w:rsidR="00BA5D54" w:rsidRDefault="00BA5D54" w:rsidP="00BA5D54">
      <w:pPr>
        <w:spacing w:before="120"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Para barramentos enquadrados no Grupo IV: o estudo deve indicar </w:t>
      </w:r>
      <w:r w:rsidRPr="00C66591">
        <w:rPr>
          <w:rFonts w:cs="Calibri"/>
          <w:sz w:val="24"/>
          <w:szCs w:val="24"/>
        </w:rPr>
        <w:t xml:space="preserve">as Vazões </w:t>
      </w:r>
      <w:r w:rsidRPr="00BA5D54">
        <w:rPr>
          <w:rFonts w:cs="Calibri"/>
          <w:sz w:val="24"/>
          <w:szCs w:val="24"/>
        </w:rPr>
        <w:t xml:space="preserve">Máximas para </w:t>
      </w:r>
      <w:r w:rsidR="001475ED">
        <w:rPr>
          <w:rFonts w:cs="Calibri"/>
          <w:sz w:val="24"/>
          <w:szCs w:val="24"/>
        </w:rPr>
        <w:t>o</w:t>
      </w:r>
      <w:r w:rsidR="001475ED" w:rsidRPr="00C66591">
        <w:rPr>
          <w:rFonts w:cs="Calibri"/>
          <w:sz w:val="24"/>
          <w:szCs w:val="24"/>
        </w:rPr>
        <w:t xml:space="preserve">s </w:t>
      </w:r>
      <w:proofErr w:type="spellStart"/>
      <w:r w:rsidR="001475ED" w:rsidRPr="00C66591">
        <w:rPr>
          <w:rFonts w:cs="Calibri"/>
          <w:sz w:val="24"/>
          <w:szCs w:val="24"/>
        </w:rPr>
        <w:t>T</w:t>
      </w:r>
      <w:r w:rsidR="001475ED">
        <w:rPr>
          <w:rFonts w:cs="Calibri"/>
          <w:sz w:val="24"/>
          <w:szCs w:val="24"/>
        </w:rPr>
        <w:t>Rs</w:t>
      </w:r>
      <w:proofErr w:type="spellEnd"/>
      <w:r w:rsidR="001475ED" w:rsidRPr="00C66591">
        <w:rPr>
          <w:rFonts w:cs="Calibri"/>
          <w:sz w:val="24"/>
          <w:szCs w:val="24"/>
        </w:rPr>
        <w:t xml:space="preserve"> </w:t>
      </w:r>
      <w:r w:rsidRPr="00BA5D54">
        <w:rPr>
          <w:rFonts w:cs="Calibri"/>
          <w:sz w:val="24"/>
          <w:szCs w:val="24"/>
        </w:rPr>
        <w:t>indicados para o Grupo III e para 1.000 anos.</w:t>
      </w:r>
      <w:r w:rsidRPr="00BA5D54">
        <w:rPr>
          <w:sz w:val="24"/>
          <w:szCs w:val="24"/>
        </w:rPr>
        <w:t xml:space="preserve"> </w:t>
      </w:r>
    </w:p>
    <w:p w14:paraId="73A310FA" w14:textId="77777777" w:rsidR="00BA5D54" w:rsidRDefault="00BA5D54" w:rsidP="00BA5D54">
      <w:pPr>
        <w:spacing w:before="120" w:after="120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Para barramentos enquadrados no Grupo V: o estudo deve indicar </w:t>
      </w:r>
      <w:r w:rsidRPr="00C66591">
        <w:rPr>
          <w:rFonts w:cs="Calibri"/>
          <w:sz w:val="24"/>
          <w:szCs w:val="24"/>
        </w:rPr>
        <w:t xml:space="preserve">as Vazões Máximas para </w:t>
      </w:r>
      <w:r w:rsidR="001475ED">
        <w:rPr>
          <w:rFonts w:cs="Calibri"/>
          <w:sz w:val="24"/>
          <w:szCs w:val="24"/>
        </w:rPr>
        <w:t>o</w:t>
      </w:r>
      <w:r w:rsidR="001475ED" w:rsidRPr="00C66591">
        <w:rPr>
          <w:rFonts w:cs="Calibri"/>
          <w:sz w:val="24"/>
          <w:szCs w:val="24"/>
        </w:rPr>
        <w:t xml:space="preserve">s </w:t>
      </w:r>
      <w:proofErr w:type="spellStart"/>
      <w:r w:rsidR="001475ED" w:rsidRPr="00C66591">
        <w:rPr>
          <w:rFonts w:cs="Calibri"/>
          <w:sz w:val="24"/>
          <w:szCs w:val="24"/>
        </w:rPr>
        <w:t>T</w:t>
      </w:r>
      <w:r w:rsidR="001475ED">
        <w:rPr>
          <w:rFonts w:cs="Calibri"/>
          <w:sz w:val="24"/>
          <w:szCs w:val="24"/>
        </w:rPr>
        <w:t>Rs</w:t>
      </w:r>
      <w:proofErr w:type="spellEnd"/>
      <w:r w:rsidR="001475ED" w:rsidRPr="00C6659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indicados para o Grupo IV e para 10.000</w:t>
      </w:r>
      <w:r w:rsidRPr="00C66591">
        <w:rPr>
          <w:rFonts w:cs="Calibri"/>
          <w:sz w:val="24"/>
          <w:szCs w:val="24"/>
        </w:rPr>
        <w:t xml:space="preserve"> anos.</w:t>
      </w:r>
      <w:r w:rsidRPr="00BA5D54">
        <w:rPr>
          <w:sz w:val="24"/>
          <w:szCs w:val="24"/>
        </w:rPr>
        <w:t xml:space="preserve"> </w:t>
      </w:r>
    </w:p>
    <w:p w14:paraId="51CF3E55" w14:textId="77777777" w:rsidR="00BA5D54" w:rsidRDefault="00BA5D54" w:rsidP="00BA5D54">
      <w:pPr>
        <w:spacing w:before="120" w:after="120"/>
        <w:jc w:val="both"/>
        <w:rPr>
          <w:rFonts w:cs="Calibri"/>
          <w:sz w:val="24"/>
          <w:szCs w:val="24"/>
        </w:rPr>
      </w:pPr>
      <w:r w:rsidRPr="00BA5D54">
        <w:rPr>
          <w:sz w:val="24"/>
          <w:szCs w:val="24"/>
        </w:rPr>
        <w:t>Além disso, o</w:t>
      </w:r>
      <w:r>
        <w:rPr>
          <w:sz w:val="24"/>
          <w:szCs w:val="24"/>
        </w:rPr>
        <w:t>s</w:t>
      </w:r>
      <w:r w:rsidRPr="00BA5D54">
        <w:rPr>
          <w:sz w:val="24"/>
          <w:szCs w:val="24"/>
        </w:rPr>
        <w:t xml:space="preserve"> estudo</w:t>
      </w:r>
      <w:r>
        <w:rPr>
          <w:sz w:val="24"/>
          <w:szCs w:val="24"/>
        </w:rPr>
        <w:t>s hidrológicos para os barramentos enquadrados nos Grupos IV e V</w:t>
      </w:r>
      <w:r w:rsidRPr="00BA5D54">
        <w:rPr>
          <w:sz w:val="24"/>
          <w:szCs w:val="24"/>
        </w:rPr>
        <w:t xml:space="preserve"> deve</w:t>
      </w:r>
      <w:r>
        <w:rPr>
          <w:sz w:val="24"/>
          <w:szCs w:val="24"/>
        </w:rPr>
        <w:t>m</w:t>
      </w:r>
      <w:r w:rsidRPr="00BA5D54">
        <w:rPr>
          <w:sz w:val="24"/>
          <w:szCs w:val="24"/>
        </w:rPr>
        <w:t xml:space="preserve"> contemplar </w:t>
      </w:r>
      <w:r w:rsidRPr="00BA5D54">
        <w:rPr>
          <w:rFonts w:cs="Calibri"/>
          <w:sz w:val="24"/>
          <w:szCs w:val="24"/>
        </w:rPr>
        <w:t>a estimativa de vazões mínimas, em especial da Q</w:t>
      </w:r>
      <w:r w:rsidRPr="00BA5D54">
        <w:rPr>
          <w:rFonts w:cs="Calibri"/>
          <w:sz w:val="24"/>
          <w:szCs w:val="24"/>
          <w:vertAlign w:val="subscript"/>
        </w:rPr>
        <w:t>95</w:t>
      </w:r>
      <w:r w:rsidRPr="00BA5D54">
        <w:rPr>
          <w:rFonts w:cs="Calibri"/>
          <w:sz w:val="24"/>
          <w:szCs w:val="24"/>
        </w:rPr>
        <w:t>.</w:t>
      </w:r>
    </w:p>
    <w:p w14:paraId="169711EE" w14:textId="77777777" w:rsidR="00C76D17" w:rsidRDefault="00C76D17" w:rsidP="00C76D17">
      <w:pPr>
        <w:spacing w:before="120"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Ainda, </w:t>
      </w:r>
      <w:r>
        <w:rPr>
          <w:sz w:val="24"/>
          <w:szCs w:val="24"/>
        </w:rPr>
        <w:t>para os barramentos enquadrados no Grupos V</w:t>
      </w:r>
      <w:r w:rsidRPr="00BA5D54">
        <w:rPr>
          <w:sz w:val="24"/>
          <w:szCs w:val="24"/>
        </w:rPr>
        <w:t xml:space="preserve"> deve</w:t>
      </w:r>
      <w:r>
        <w:rPr>
          <w:sz w:val="24"/>
          <w:szCs w:val="24"/>
        </w:rPr>
        <w:t xml:space="preserve"> ser apresentado o estudo de mancha de inundação, </w:t>
      </w:r>
      <w:r w:rsidRPr="00C76D17">
        <w:rPr>
          <w:sz w:val="24"/>
          <w:szCs w:val="24"/>
        </w:rPr>
        <w:t>considerando um possível rompimento do barramento.</w:t>
      </w:r>
    </w:p>
    <w:p w14:paraId="3C97A324" w14:textId="77777777" w:rsidR="008655DD" w:rsidRPr="00943A22" w:rsidRDefault="00BA5D54" w:rsidP="00960153">
      <w:pPr>
        <w:spacing w:before="120"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Deverão constar, no mínimo, </w:t>
      </w:r>
      <w:r w:rsidR="008655DD" w:rsidRPr="00943A22">
        <w:rPr>
          <w:rFonts w:cs="Calibri"/>
          <w:sz w:val="24"/>
          <w:szCs w:val="24"/>
        </w:rPr>
        <w:t xml:space="preserve">as seguintes informações: </w:t>
      </w:r>
    </w:p>
    <w:p w14:paraId="205A6117" w14:textId="77777777" w:rsidR="008655DD" w:rsidRPr="00943A22" w:rsidRDefault="008655DD" w:rsidP="00960153">
      <w:pPr>
        <w:pStyle w:val="PargrafodaLista"/>
        <w:numPr>
          <w:ilvl w:val="0"/>
          <w:numId w:val="4"/>
        </w:numPr>
        <w:spacing w:before="120" w:after="120"/>
        <w:jc w:val="both"/>
        <w:rPr>
          <w:rFonts w:cs="Calibri"/>
          <w:sz w:val="24"/>
          <w:szCs w:val="24"/>
        </w:rPr>
      </w:pPr>
      <w:r w:rsidRPr="00943A22">
        <w:rPr>
          <w:rFonts w:cs="Calibri"/>
          <w:sz w:val="24"/>
          <w:szCs w:val="24"/>
        </w:rPr>
        <w:t>Características físicas da bacia (área de contribuição hidrológica, comprimento do talv</w:t>
      </w:r>
      <w:r w:rsidR="00E10206" w:rsidRPr="00943A22">
        <w:rPr>
          <w:rFonts w:cs="Calibri"/>
          <w:sz w:val="24"/>
          <w:szCs w:val="24"/>
        </w:rPr>
        <w:t>egue, tempo de concentração</w:t>
      </w:r>
      <w:r w:rsidR="00E06ED0" w:rsidRPr="00943A22">
        <w:rPr>
          <w:rFonts w:cs="Calibri"/>
          <w:sz w:val="24"/>
          <w:szCs w:val="24"/>
        </w:rPr>
        <w:t>, etc.</w:t>
      </w:r>
      <w:r w:rsidR="00E10206" w:rsidRPr="00943A22">
        <w:rPr>
          <w:rFonts w:cs="Calibri"/>
          <w:sz w:val="24"/>
          <w:szCs w:val="24"/>
        </w:rPr>
        <w:t>); e</w:t>
      </w:r>
    </w:p>
    <w:p w14:paraId="464B6DFF" w14:textId="77777777" w:rsidR="008655DD" w:rsidRPr="00943A22" w:rsidRDefault="008655DD" w:rsidP="00960153">
      <w:pPr>
        <w:pStyle w:val="PargrafodaLista"/>
        <w:numPr>
          <w:ilvl w:val="0"/>
          <w:numId w:val="4"/>
        </w:numPr>
        <w:spacing w:before="120" w:after="120"/>
        <w:jc w:val="both"/>
        <w:rPr>
          <w:rFonts w:cs="Calibri"/>
          <w:sz w:val="24"/>
          <w:szCs w:val="24"/>
        </w:rPr>
      </w:pPr>
      <w:r w:rsidRPr="00943A22">
        <w:rPr>
          <w:rFonts w:cs="Calibri"/>
          <w:sz w:val="24"/>
          <w:szCs w:val="24"/>
        </w:rPr>
        <w:t>Descritivo da</w:t>
      </w:r>
      <w:r w:rsidR="00C76D17">
        <w:rPr>
          <w:rFonts w:cs="Calibri"/>
          <w:sz w:val="24"/>
          <w:szCs w:val="24"/>
        </w:rPr>
        <w:t>s</w:t>
      </w:r>
      <w:r w:rsidRPr="00943A22">
        <w:rPr>
          <w:rFonts w:cs="Calibri"/>
          <w:sz w:val="24"/>
          <w:szCs w:val="24"/>
        </w:rPr>
        <w:t xml:space="preserve"> metodologia</w:t>
      </w:r>
      <w:r w:rsidR="00C76D17">
        <w:rPr>
          <w:rFonts w:cs="Calibri"/>
          <w:sz w:val="24"/>
          <w:szCs w:val="24"/>
        </w:rPr>
        <w:t>s</w:t>
      </w:r>
      <w:r w:rsidRPr="00943A22">
        <w:rPr>
          <w:rFonts w:cs="Calibri"/>
          <w:sz w:val="24"/>
          <w:szCs w:val="24"/>
        </w:rPr>
        <w:t xml:space="preserve"> utilizada</w:t>
      </w:r>
      <w:r w:rsidR="00C76D17">
        <w:rPr>
          <w:rFonts w:cs="Calibri"/>
          <w:sz w:val="24"/>
          <w:szCs w:val="24"/>
        </w:rPr>
        <w:t>s</w:t>
      </w:r>
      <w:r w:rsidRPr="00943A22">
        <w:rPr>
          <w:rFonts w:cs="Calibri"/>
          <w:sz w:val="24"/>
          <w:szCs w:val="24"/>
        </w:rPr>
        <w:t xml:space="preserve">. </w:t>
      </w:r>
    </w:p>
    <w:p w14:paraId="43E308D2" w14:textId="5B828E4E" w:rsidR="00BA5D54" w:rsidRPr="000B5098" w:rsidRDefault="008655DD" w:rsidP="00960153">
      <w:pPr>
        <w:jc w:val="both"/>
        <w:rPr>
          <w:rFonts w:cs="Calibri"/>
          <w:sz w:val="24"/>
          <w:szCs w:val="24"/>
        </w:rPr>
      </w:pPr>
      <w:r w:rsidRPr="00943A22">
        <w:rPr>
          <w:rFonts w:cs="Calibri"/>
          <w:sz w:val="24"/>
          <w:szCs w:val="24"/>
        </w:rPr>
        <w:t>Este</w:t>
      </w:r>
      <w:r w:rsidR="00C76D17">
        <w:rPr>
          <w:rFonts w:cs="Calibri"/>
          <w:sz w:val="24"/>
          <w:szCs w:val="24"/>
        </w:rPr>
        <w:t>s</w:t>
      </w:r>
      <w:r w:rsidRPr="00943A22">
        <w:rPr>
          <w:rFonts w:cs="Calibri"/>
          <w:sz w:val="24"/>
          <w:szCs w:val="24"/>
        </w:rPr>
        <w:t xml:space="preserve"> estudo</w:t>
      </w:r>
      <w:r w:rsidR="00C76D17">
        <w:rPr>
          <w:rFonts w:cs="Calibri"/>
          <w:sz w:val="24"/>
          <w:szCs w:val="24"/>
        </w:rPr>
        <w:t>s deverão</w:t>
      </w:r>
      <w:r w:rsidRPr="00943A22">
        <w:rPr>
          <w:rFonts w:cs="Calibri"/>
          <w:sz w:val="24"/>
          <w:szCs w:val="24"/>
        </w:rPr>
        <w:t xml:space="preserve"> ser assinado</w:t>
      </w:r>
      <w:r w:rsidR="00C76D17">
        <w:rPr>
          <w:rFonts w:cs="Calibri"/>
          <w:sz w:val="24"/>
          <w:szCs w:val="24"/>
        </w:rPr>
        <w:t>s</w:t>
      </w:r>
      <w:r w:rsidRPr="00943A22">
        <w:rPr>
          <w:rFonts w:cs="Calibri"/>
          <w:sz w:val="24"/>
          <w:szCs w:val="24"/>
        </w:rPr>
        <w:t xml:space="preserve"> pelo responsável técnico e </w:t>
      </w:r>
      <w:r w:rsidR="00C76D17">
        <w:rPr>
          <w:rFonts w:cs="Calibri"/>
          <w:sz w:val="24"/>
          <w:szCs w:val="24"/>
        </w:rPr>
        <w:t>devem estar</w:t>
      </w:r>
      <w:r w:rsidRPr="00943A22">
        <w:rPr>
          <w:rFonts w:cs="Calibri"/>
          <w:sz w:val="24"/>
          <w:szCs w:val="24"/>
        </w:rPr>
        <w:t xml:space="preserve"> acompanhado</w:t>
      </w:r>
      <w:r w:rsidR="00C76D17">
        <w:rPr>
          <w:rFonts w:cs="Calibri"/>
          <w:sz w:val="24"/>
          <w:szCs w:val="24"/>
        </w:rPr>
        <w:t>s</w:t>
      </w:r>
      <w:r w:rsidRPr="00943A22">
        <w:rPr>
          <w:rFonts w:cs="Calibri"/>
          <w:sz w:val="24"/>
          <w:szCs w:val="24"/>
        </w:rPr>
        <w:t xml:space="preserve"> de Anotação de Responsabilidade Técnica (ART).</w:t>
      </w:r>
    </w:p>
    <w:p w14:paraId="77D63FF8" w14:textId="4A93F92F" w:rsidR="00E10206" w:rsidRPr="00943A22" w:rsidRDefault="000B5098" w:rsidP="00960153">
      <w:pPr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15</w:t>
      </w:r>
      <w:r w:rsidR="00E10206" w:rsidRPr="00943A22">
        <w:rPr>
          <w:rFonts w:cs="Calibri"/>
          <w:b/>
          <w:sz w:val="24"/>
          <w:szCs w:val="24"/>
          <w:u w:val="single"/>
        </w:rPr>
        <w:t xml:space="preserve"> –</w:t>
      </w:r>
      <w:r w:rsidR="008655DD" w:rsidRPr="00943A22">
        <w:rPr>
          <w:rFonts w:cs="Calibri"/>
          <w:b/>
          <w:sz w:val="24"/>
          <w:szCs w:val="24"/>
          <w:u w:val="single"/>
        </w:rPr>
        <w:t xml:space="preserve"> </w:t>
      </w:r>
      <w:r w:rsidR="008B5CC1" w:rsidRPr="00943A22">
        <w:rPr>
          <w:rFonts w:cs="Calibri"/>
          <w:b/>
          <w:sz w:val="24"/>
          <w:szCs w:val="24"/>
          <w:u w:val="single"/>
        </w:rPr>
        <w:t xml:space="preserve">Estudo de Verificação Hidráulica, </w:t>
      </w:r>
      <w:r w:rsidR="00C66591">
        <w:rPr>
          <w:rFonts w:cs="Calibri"/>
          <w:b/>
          <w:sz w:val="24"/>
          <w:szCs w:val="24"/>
          <w:u w:val="single"/>
        </w:rPr>
        <w:t xml:space="preserve">para barramentos enquadrados como Grupo III, IV e V, com base nos critérios de enquadramento estabelecidos </w:t>
      </w:r>
      <w:r w:rsidR="00454B8E">
        <w:rPr>
          <w:rFonts w:cs="Calibri"/>
          <w:b/>
          <w:sz w:val="24"/>
          <w:szCs w:val="24"/>
          <w:u w:val="single"/>
        </w:rPr>
        <w:t xml:space="preserve">em anexo </w:t>
      </w:r>
      <w:r w:rsidR="00C66591" w:rsidRPr="00943A22">
        <w:rPr>
          <w:rFonts w:cs="Calibri"/>
          <w:b/>
          <w:sz w:val="24"/>
          <w:szCs w:val="24"/>
          <w:u w:val="single"/>
        </w:rPr>
        <w:t>(</w:t>
      </w:r>
      <w:r w:rsidR="00C66591" w:rsidRPr="00943A22">
        <w:rPr>
          <w:rFonts w:cs="Calibri"/>
          <w:b/>
          <w:color w:val="FF0000"/>
          <w:sz w:val="24"/>
          <w:szCs w:val="24"/>
          <w:u w:val="single"/>
        </w:rPr>
        <w:t>se for o caso</w:t>
      </w:r>
      <w:r w:rsidR="00C66591" w:rsidRPr="00943A22">
        <w:rPr>
          <w:rFonts w:cs="Calibri"/>
          <w:b/>
          <w:sz w:val="24"/>
          <w:szCs w:val="24"/>
          <w:u w:val="single"/>
        </w:rPr>
        <w:t>)</w:t>
      </w:r>
      <w:r w:rsidR="00C66591">
        <w:rPr>
          <w:rFonts w:cs="Calibri"/>
          <w:b/>
          <w:sz w:val="24"/>
          <w:szCs w:val="24"/>
          <w:u w:val="single"/>
        </w:rPr>
        <w:t xml:space="preserve">, </w:t>
      </w:r>
      <w:r w:rsidR="008B5CC1" w:rsidRPr="00943A22">
        <w:rPr>
          <w:rFonts w:cs="Calibri"/>
          <w:b/>
          <w:sz w:val="24"/>
          <w:szCs w:val="24"/>
          <w:u w:val="single"/>
        </w:rPr>
        <w:t>contendo:</w:t>
      </w:r>
    </w:p>
    <w:p w14:paraId="71610B92" w14:textId="0758840F" w:rsidR="001475ED" w:rsidRPr="001475ED" w:rsidRDefault="001475ED" w:rsidP="001475ED">
      <w:pPr>
        <w:spacing w:before="120" w:after="120"/>
        <w:jc w:val="both"/>
        <w:rPr>
          <w:rFonts w:cs="Calibri"/>
          <w:sz w:val="24"/>
          <w:szCs w:val="24"/>
        </w:rPr>
      </w:pPr>
      <w:r w:rsidRPr="001475ED">
        <w:rPr>
          <w:rFonts w:cs="Calibri"/>
          <w:sz w:val="24"/>
          <w:szCs w:val="24"/>
        </w:rPr>
        <w:t>Para barra</w:t>
      </w:r>
      <w:r>
        <w:rPr>
          <w:rFonts w:cs="Calibri"/>
          <w:sz w:val="24"/>
          <w:szCs w:val="24"/>
        </w:rPr>
        <w:t xml:space="preserve">mentos enquadrados no Grupo III, </w:t>
      </w:r>
      <w:r w:rsidRPr="001475ED">
        <w:rPr>
          <w:rFonts w:cs="Calibri"/>
          <w:sz w:val="24"/>
          <w:szCs w:val="24"/>
        </w:rPr>
        <w:t>o estudo deve</w:t>
      </w:r>
      <w:r>
        <w:rPr>
          <w:rFonts w:cs="Calibri"/>
          <w:sz w:val="24"/>
          <w:szCs w:val="24"/>
        </w:rPr>
        <w:t xml:space="preserve"> apresentar a memória de cálculo da verificação hidráulica do vertedor da barragem para os</w:t>
      </w:r>
      <w:r w:rsidRPr="001475ED">
        <w:rPr>
          <w:rFonts w:cs="Calibri"/>
          <w:sz w:val="24"/>
          <w:szCs w:val="24"/>
        </w:rPr>
        <w:t xml:space="preserve"> </w:t>
      </w:r>
      <w:proofErr w:type="spellStart"/>
      <w:r w:rsidRPr="001475ED">
        <w:rPr>
          <w:rFonts w:cs="Calibri"/>
          <w:sz w:val="24"/>
          <w:szCs w:val="24"/>
        </w:rPr>
        <w:t>TR</w:t>
      </w:r>
      <w:r>
        <w:rPr>
          <w:rFonts w:cs="Calibri"/>
          <w:sz w:val="24"/>
          <w:szCs w:val="24"/>
        </w:rPr>
        <w:t>s</w:t>
      </w:r>
      <w:proofErr w:type="spellEnd"/>
      <w:r w:rsidRPr="001475ED">
        <w:rPr>
          <w:rFonts w:cs="Calibri"/>
          <w:sz w:val="24"/>
          <w:szCs w:val="24"/>
        </w:rPr>
        <w:t xml:space="preserve"> de </w:t>
      </w:r>
      <w:r w:rsidR="00440E81">
        <w:rPr>
          <w:rFonts w:cs="Calibri"/>
          <w:sz w:val="24"/>
          <w:szCs w:val="24"/>
        </w:rPr>
        <w:t xml:space="preserve">100, </w:t>
      </w:r>
      <w:r w:rsidRPr="001475ED">
        <w:rPr>
          <w:rFonts w:cs="Calibri"/>
          <w:sz w:val="24"/>
          <w:szCs w:val="24"/>
        </w:rPr>
        <w:t xml:space="preserve">200 e 500 anos. </w:t>
      </w:r>
    </w:p>
    <w:p w14:paraId="3305D142" w14:textId="69CEE98C" w:rsidR="001475ED" w:rsidRDefault="001475ED" w:rsidP="001475ED">
      <w:pPr>
        <w:spacing w:before="120" w:after="120"/>
        <w:jc w:val="both"/>
        <w:rPr>
          <w:rFonts w:cs="Calibri"/>
          <w:sz w:val="24"/>
          <w:szCs w:val="24"/>
        </w:rPr>
      </w:pPr>
      <w:r w:rsidRPr="001475ED">
        <w:rPr>
          <w:rFonts w:cs="Calibri"/>
          <w:sz w:val="24"/>
          <w:szCs w:val="24"/>
        </w:rPr>
        <w:t>Para barra</w:t>
      </w:r>
      <w:r>
        <w:rPr>
          <w:rFonts w:cs="Calibri"/>
          <w:sz w:val="24"/>
          <w:szCs w:val="24"/>
        </w:rPr>
        <w:t xml:space="preserve">mentos enquadrados no Grupo IV, </w:t>
      </w:r>
      <w:r w:rsidR="008C0AFB" w:rsidRPr="001475ED">
        <w:rPr>
          <w:rFonts w:cs="Calibri"/>
          <w:sz w:val="24"/>
          <w:szCs w:val="24"/>
        </w:rPr>
        <w:t>o estudo deve</w:t>
      </w:r>
      <w:r w:rsidR="008C0AFB">
        <w:rPr>
          <w:rFonts w:cs="Calibri"/>
          <w:sz w:val="24"/>
          <w:szCs w:val="24"/>
        </w:rPr>
        <w:t xml:space="preserve"> apresentar a memória de cálculo da verificação hidráulica do vertedor da barragem para os</w:t>
      </w:r>
      <w:r w:rsidR="008C0AFB" w:rsidRPr="001475ED">
        <w:rPr>
          <w:rFonts w:cs="Calibri"/>
          <w:sz w:val="24"/>
          <w:szCs w:val="24"/>
        </w:rPr>
        <w:t xml:space="preserve"> </w:t>
      </w:r>
      <w:proofErr w:type="spellStart"/>
      <w:r w:rsidR="008C0AFB" w:rsidRPr="001475ED">
        <w:rPr>
          <w:rFonts w:cs="Calibri"/>
          <w:sz w:val="24"/>
          <w:szCs w:val="24"/>
        </w:rPr>
        <w:t>TR</w:t>
      </w:r>
      <w:r w:rsidR="008C0AFB">
        <w:rPr>
          <w:rFonts w:cs="Calibri"/>
          <w:sz w:val="24"/>
          <w:szCs w:val="24"/>
        </w:rPr>
        <w:t>s</w:t>
      </w:r>
      <w:proofErr w:type="spellEnd"/>
      <w:r w:rsidR="008C0AFB" w:rsidRPr="001475E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de </w:t>
      </w:r>
      <w:r w:rsidR="00440E81">
        <w:rPr>
          <w:rFonts w:cs="Calibri"/>
          <w:sz w:val="24"/>
          <w:szCs w:val="24"/>
        </w:rPr>
        <w:t xml:space="preserve">200, </w:t>
      </w:r>
      <w:r w:rsidRPr="001475ED">
        <w:rPr>
          <w:rFonts w:cs="Calibri"/>
          <w:sz w:val="24"/>
          <w:szCs w:val="24"/>
        </w:rPr>
        <w:t>500</w:t>
      </w:r>
      <w:r>
        <w:rPr>
          <w:rFonts w:cs="Calibri"/>
          <w:sz w:val="24"/>
          <w:szCs w:val="24"/>
        </w:rPr>
        <w:t xml:space="preserve"> e 1.000</w:t>
      </w:r>
      <w:r w:rsidRPr="001475ED">
        <w:rPr>
          <w:rFonts w:cs="Calibri"/>
          <w:sz w:val="24"/>
          <w:szCs w:val="24"/>
        </w:rPr>
        <w:t xml:space="preserve"> anos. </w:t>
      </w:r>
    </w:p>
    <w:p w14:paraId="1941894B" w14:textId="29CB6AD9" w:rsidR="008C0AFB" w:rsidRDefault="008C0AFB" w:rsidP="008C0AFB">
      <w:pPr>
        <w:spacing w:before="120" w:after="120"/>
        <w:jc w:val="both"/>
        <w:rPr>
          <w:rFonts w:cs="Calibri"/>
          <w:sz w:val="24"/>
          <w:szCs w:val="24"/>
        </w:rPr>
      </w:pPr>
      <w:r w:rsidRPr="001475ED">
        <w:rPr>
          <w:rFonts w:cs="Calibri"/>
          <w:sz w:val="24"/>
          <w:szCs w:val="24"/>
        </w:rPr>
        <w:lastRenderedPageBreak/>
        <w:t>Para barra</w:t>
      </w:r>
      <w:r>
        <w:rPr>
          <w:rFonts w:cs="Calibri"/>
          <w:sz w:val="24"/>
          <w:szCs w:val="24"/>
        </w:rPr>
        <w:t xml:space="preserve">mentos enquadrados no Grupo IV, </w:t>
      </w:r>
      <w:r w:rsidRPr="001475ED">
        <w:rPr>
          <w:rFonts w:cs="Calibri"/>
          <w:sz w:val="24"/>
          <w:szCs w:val="24"/>
        </w:rPr>
        <w:t>o estudo deve</w:t>
      </w:r>
      <w:r>
        <w:rPr>
          <w:rFonts w:cs="Calibri"/>
          <w:sz w:val="24"/>
          <w:szCs w:val="24"/>
        </w:rPr>
        <w:t xml:space="preserve"> apresentar a memória de cálculo da verificação hidráulica do vertedor da barragem para os</w:t>
      </w:r>
      <w:r w:rsidRPr="001475ED">
        <w:rPr>
          <w:rFonts w:cs="Calibri"/>
          <w:sz w:val="24"/>
          <w:szCs w:val="24"/>
        </w:rPr>
        <w:t xml:space="preserve"> </w:t>
      </w:r>
      <w:proofErr w:type="spellStart"/>
      <w:r w:rsidRPr="001475ED">
        <w:rPr>
          <w:rFonts w:cs="Calibri"/>
          <w:sz w:val="24"/>
          <w:szCs w:val="24"/>
        </w:rPr>
        <w:t>TR</w:t>
      </w:r>
      <w:r>
        <w:rPr>
          <w:rFonts w:cs="Calibri"/>
          <w:sz w:val="24"/>
          <w:szCs w:val="24"/>
        </w:rPr>
        <w:t>s</w:t>
      </w:r>
      <w:proofErr w:type="spellEnd"/>
      <w:r w:rsidRPr="001475E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de </w:t>
      </w:r>
      <w:r w:rsidR="00440E81">
        <w:rPr>
          <w:rFonts w:cs="Calibri"/>
          <w:sz w:val="24"/>
          <w:szCs w:val="24"/>
        </w:rPr>
        <w:t xml:space="preserve">500, </w:t>
      </w:r>
      <w:r>
        <w:rPr>
          <w:rFonts w:cs="Calibri"/>
          <w:sz w:val="24"/>
          <w:szCs w:val="24"/>
        </w:rPr>
        <w:t>1.000</w:t>
      </w:r>
      <w:r w:rsidRPr="001475E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e 10.000 </w:t>
      </w:r>
      <w:r w:rsidRPr="001475ED">
        <w:rPr>
          <w:rFonts w:cs="Calibri"/>
          <w:sz w:val="24"/>
          <w:szCs w:val="24"/>
        </w:rPr>
        <w:t xml:space="preserve">anos. </w:t>
      </w:r>
    </w:p>
    <w:p w14:paraId="023CCE27" w14:textId="62B302CE" w:rsidR="008C0AFB" w:rsidRDefault="008C0AFB" w:rsidP="008C0AFB">
      <w:pPr>
        <w:spacing w:before="120" w:after="120"/>
        <w:jc w:val="both"/>
      </w:pPr>
      <w:r w:rsidRPr="00BA5D54">
        <w:rPr>
          <w:sz w:val="24"/>
          <w:szCs w:val="24"/>
        </w:rPr>
        <w:t xml:space="preserve">Além disso, </w:t>
      </w:r>
      <w:r>
        <w:rPr>
          <w:sz w:val="24"/>
          <w:szCs w:val="24"/>
        </w:rPr>
        <w:t xml:space="preserve">o estudo de verificação hidráulica para os barramentos enquadrados nos Grupos </w:t>
      </w:r>
      <w:r w:rsidR="00454B8E">
        <w:rPr>
          <w:sz w:val="24"/>
          <w:szCs w:val="24"/>
        </w:rPr>
        <w:t xml:space="preserve">III-B, </w:t>
      </w:r>
      <w:r>
        <w:rPr>
          <w:sz w:val="24"/>
          <w:szCs w:val="24"/>
        </w:rPr>
        <w:t>IV e V</w:t>
      </w:r>
      <w:r w:rsidRPr="00BA5D5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deve apresentar memória de cálculo com </w:t>
      </w:r>
      <w:r>
        <w:t>a indicação da garantia de passagem</w:t>
      </w:r>
      <w:r w:rsidRPr="00255280">
        <w:t xml:space="preserve"> </w:t>
      </w:r>
      <w:r>
        <w:t>par</w:t>
      </w:r>
      <w:r w:rsidRPr="00255280">
        <w:t>a jusante do barramento, pelo menos, da vazão remanescente</w:t>
      </w:r>
      <w:r>
        <w:t>.</w:t>
      </w:r>
    </w:p>
    <w:p w14:paraId="71BD6D38" w14:textId="77777777" w:rsidR="00C76D17" w:rsidRDefault="008C0AFB" w:rsidP="00C76D17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Deverão constar, no mínimo, os principais parâmetros associados à vazão de projeto e d</w:t>
      </w:r>
      <w:r w:rsidRPr="00943A22">
        <w:rPr>
          <w:rFonts w:cs="Calibri"/>
          <w:sz w:val="24"/>
          <w:szCs w:val="24"/>
        </w:rPr>
        <w:t xml:space="preserve">escritivo da metodologia utilizada para </w:t>
      </w:r>
      <w:r>
        <w:rPr>
          <w:rFonts w:cs="Calibri"/>
          <w:sz w:val="24"/>
          <w:szCs w:val="24"/>
        </w:rPr>
        <w:t>verificação hidráulica</w:t>
      </w:r>
      <w:r w:rsidRPr="00943A22">
        <w:rPr>
          <w:rFonts w:cs="Calibri"/>
          <w:sz w:val="24"/>
          <w:szCs w:val="24"/>
        </w:rPr>
        <w:t xml:space="preserve">. </w:t>
      </w:r>
      <w:r>
        <w:rPr>
          <w:rFonts w:cs="Calibri"/>
          <w:sz w:val="24"/>
          <w:szCs w:val="24"/>
        </w:rPr>
        <w:t xml:space="preserve"> </w:t>
      </w:r>
      <w:r w:rsidR="00C76D17" w:rsidRPr="00943A22">
        <w:rPr>
          <w:rFonts w:cs="Calibri"/>
          <w:sz w:val="24"/>
          <w:szCs w:val="24"/>
        </w:rPr>
        <w:t>Este</w:t>
      </w:r>
      <w:r w:rsidR="00C76D17">
        <w:rPr>
          <w:rFonts w:cs="Calibri"/>
          <w:sz w:val="24"/>
          <w:szCs w:val="24"/>
        </w:rPr>
        <w:t>s</w:t>
      </w:r>
      <w:r w:rsidR="00C76D17" w:rsidRPr="00943A22">
        <w:rPr>
          <w:rFonts w:cs="Calibri"/>
          <w:sz w:val="24"/>
          <w:szCs w:val="24"/>
        </w:rPr>
        <w:t xml:space="preserve"> estudo</w:t>
      </w:r>
      <w:r w:rsidR="00C76D17">
        <w:rPr>
          <w:rFonts w:cs="Calibri"/>
          <w:sz w:val="24"/>
          <w:szCs w:val="24"/>
        </w:rPr>
        <w:t>s deverão</w:t>
      </w:r>
      <w:r w:rsidR="00C76D17" w:rsidRPr="00943A22">
        <w:rPr>
          <w:rFonts w:cs="Calibri"/>
          <w:sz w:val="24"/>
          <w:szCs w:val="24"/>
        </w:rPr>
        <w:t xml:space="preserve"> ser assinado</w:t>
      </w:r>
      <w:r w:rsidR="00C76D17">
        <w:rPr>
          <w:rFonts w:cs="Calibri"/>
          <w:sz w:val="24"/>
          <w:szCs w:val="24"/>
        </w:rPr>
        <w:t>s</w:t>
      </w:r>
      <w:r w:rsidR="00C76D17" w:rsidRPr="00943A22">
        <w:rPr>
          <w:rFonts w:cs="Calibri"/>
          <w:sz w:val="24"/>
          <w:szCs w:val="24"/>
        </w:rPr>
        <w:t xml:space="preserve"> pelo responsável técnico e </w:t>
      </w:r>
      <w:r w:rsidR="00C76D17">
        <w:rPr>
          <w:rFonts w:cs="Calibri"/>
          <w:sz w:val="24"/>
          <w:szCs w:val="24"/>
        </w:rPr>
        <w:t>devem estar</w:t>
      </w:r>
      <w:r w:rsidR="00C76D17" w:rsidRPr="00943A22">
        <w:rPr>
          <w:rFonts w:cs="Calibri"/>
          <w:sz w:val="24"/>
          <w:szCs w:val="24"/>
        </w:rPr>
        <w:t xml:space="preserve"> acompanhado</w:t>
      </w:r>
      <w:r w:rsidR="00C76D17">
        <w:rPr>
          <w:rFonts w:cs="Calibri"/>
          <w:sz w:val="24"/>
          <w:szCs w:val="24"/>
        </w:rPr>
        <w:t>s</w:t>
      </w:r>
      <w:r w:rsidR="00C76D17" w:rsidRPr="00943A22">
        <w:rPr>
          <w:rFonts w:cs="Calibri"/>
          <w:sz w:val="24"/>
          <w:szCs w:val="24"/>
        </w:rPr>
        <w:t xml:space="preserve"> de Anotação de Responsabilidade Técnica (ART).</w:t>
      </w:r>
    </w:p>
    <w:p w14:paraId="0B13E4A3" w14:textId="77777777" w:rsidR="00E978FE" w:rsidRDefault="00E978FE" w:rsidP="00960153">
      <w:pPr>
        <w:jc w:val="both"/>
        <w:rPr>
          <w:rFonts w:cs="Calibri"/>
          <w:b/>
          <w:sz w:val="24"/>
          <w:szCs w:val="24"/>
          <w:u w:val="single"/>
        </w:rPr>
      </w:pPr>
    </w:p>
    <w:p w14:paraId="67919D42" w14:textId="4B550D75" w:rsidR="00454B8E" w:rsidRDefault="00454B8E" w:rsidP="00960153">
      <w:pPr>
        <w:jc w:val="both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ANEXO: </w:t>
      </w:r>
    </w:p>
    <w:p w14:paraId="156B2064" w14:textId="5168B431" w:rsidR="006E199B" w:rsidRPr="006E199B" w:rsidRDefault="006E199B" w:rsidP="006E199B">
      <w:p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Para fins de enquadramento, os barramentos serão divididos em 5 (cinco) grupos com base em suas tipologias e características técnicas.</w:t>
      </w:r>
    </w:p>
    <w:p w14:paraId="49C65FEA" w14:textId="2B7BD353" w:rsidR="006E199B" w:rsidRPr="006E199B" w:rsidRDefault="006E199B" w:rsidP="006E199B">
      <w:p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Serão enquadrados no Grupo I os barramentos definidos como caixa de captação e/ou retenção que atenderem, no mínimo, 02 dos seguintes critérios:</w:t>
      </w:r>
    </w:p>
    <w:p w14:paraId="5A5A67B4" w14:textId="4866ED18" w:rsidR="006E199B" w:rsidRPr="006E199B" w:rsidRDefault="006E199B" w:rsidP="006E199B">
      <w:pPr>
        <w:pStyle w:val="PargrafodaLista"/>
        <w:numPr>
          <w:ilvl w:val="0"/>
          <w:numId w:val="14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Altura igual ou inferior a 01 metro;</w:t>
      </w:r>
    </w:p>
    <w:p w14:paraId="59493A1B" w14:textId="2FA298AC" w:rsidR="006E199B" w:rsidRPr="006E199B" w:rsidRDefault="006E199B" w:rsidP="006E199B">
      <w:pPr>
        <w:pStyle w:val="PargrafodaLista"/>
        <w:numPr>
          <w:ilvl w:val="0"/>
          <w:numId w:val="14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Não ocupem mais que 20% da largura da calha do rio;</w:t>
      </w:r>
    </w:p>
    <w:p w14:paraId="69471637" w14:textId="0BC7C7FE" w:rsidR="006E199B" w:rsidRPr="006E199B" w:rsidRDefault="006E199B" w:rsidP="006E199B">
      <w:pPr>
        <w:pStyle w:val="PargrafodaLista"/>
        <w:numPr>
          <w:ilvl w:val="0"/>
          <w:numId w:val="14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Não tenham sua tubulação de captação com diâmetro superior a 15 centímetros.</w:t>
      </w:r>
    </w:p>
    <w:p w14:paraId="672C3836" w14:textId="0A501605" w:rsidR="006E199B" w:rsidRPr="006E199B" w:rsidRDefault="006E199B" w:rsidP="006E199B">
      <w:p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Serão enquadrados no Grupo II os barramentos não enquadrados no Grupo I e que atenderem, cumulativamente, 03 dos seguintes critérios:</w:t>
      </w:r>
    </w:p>
    <w:p w14:paraId="26754F9A" w14:textId="3D6980E1" w:rsidR="006E199B" w:rsidRPr="006E199B" w:rsidRDefault="006E199B" w:rsidP="006E199B">
      <w:pPr>
        <w:pStyle w:val="PargrafodaLista"/>
        <w:numPr>
          <w:ilvl w:val="0"/>
          <w:numId w:val="15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Altura igual ou inferior a 02 metros;</w:t>
      </w:r>
    </w:p>
    <w:p w14:paraId="7D7B9491" w14:textId="13820105" w:rsidR="006E199B" w:rsidRPr="006E199B" w:rsidRDefault="006E199B" w:rsidP="006E199B">
      <w:pPr>
        <w:pStyle w:val="PargrafodaLista"/>
        <w:numPr>
          <w:ilvl w:val="0"/>
          <w:numId w:val="15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Área da seção barrada igual ou inferior a 15 metros quadrados;</w:t>
      </w:r>
    </w:p>
    <w:p w14:paraId="08FF85C6" w14:textId="7D6DE904" w:rsidR="006E199B" w:rsidRPr="006E199B" w:rsidRDefault="006E199B" w:rsidP="006E199B">
      <w:pPr>
        <w:pStyle w:val="PargrafodaLista"/>
        <w:numPr>
          <w:ilvl w:val="0"/>
          <w:numId w:val="15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Não possuam capacidade de regularização e nem operação.</w:t>
      </w:r>
    </w:p>
    <w:p w14:paraId="4DBBC396" w14:textId="010F8775" w:rsidR="006E199B" w:rsidRPr="006E199B" w:rsidRDefault="006E199B" w:rsidP="006E199B">
      <w:p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Serão enquadrados no Grupo III os barramentos que não se enquadrarem nos Grupos I e II e que correspondam ao Subgrupo III-A ou ao Subgrupo III-B, conforme a seguir:</w:t>
      </w:r>
    </w:p>
    <w:p w14:paraId="374B3659" w14:textId="4BCC52D1" w:rsidR="006E199B" w:rsidRPr="006E199B" w:rsidRDefault="006E199B" w:rsidP="006E199B">
      <w:p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No Subgrupo III-A serão enquadrados os barramentos que atenderem, cumulativamente, 03 dos seguintes critérios:</w:t>
      </w:r>
    </w:p>
    <w:p w14:paraId="5B70BA8A" w14:textId="7892086C" w:rsidR="006E199B" w:rsidRPr="006E199B" w:rsidRDefault="006E199B" w:rsidP="006E199B">
      <w:pPr>
        <w:pStyle w:val="PargrafodaLista"/>
        <w:numPr>
          <w:ilvl w:val="0"/>
          <w:numId w:val="16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Altura igual ou inferior a 05 metros;</w:t>
      </w:r>
    </w:p>
    <w:p w14:paraId="0EB1218B" w14:textId="1559FD24" w:rsidR="006E199B" w:rsidRPr="006E199B" w:rsidRDefault="006E199B" w:rsidP="006E199B">
      <w:pPr>
        <w:pStyle w:val="PargrafodaLista"/>
        <w:numPr>
          <w:ilvl w:val="0"/>
          <w:numId w:val="16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Área da seção barrada igual ou inferior a 100 metros quadrados;</w:t>
      </w:r>
    </w:p>
    <w:p w14:paraId="3C608A11" w14:textId="385102C1" w:rsidR="006E199B" w:rsidRPr="006E199B" w:rsidRDefault="006E199B" w:rsidP="006E199B">
      <w:pPr>
        <w:pStyle w:val="PargrafodaLista"/>
        <w:numPr>
          <w:ilvl w:val="0"/>
          <w:numId w:val="16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Não possuam operação.</w:t>
      </w:r>
    </w:p>
    <w:p w14:paraId="5E9D8D55" w14:textId="16E37431" w:rsidR="006E199B" w:rsidRPr="006E199B" w:rsidRDefault="006E199B" w:rsidP="006E199B">
      <w:p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No Subgrupo III-B serão enquadrados os barramentos não enquadrados no Subgrupo III-A e que atenderem, cumulativamente, 03 dos seguintes critérios:</w:t>
      </w:r>
    </w:p>
    <w:p w14:paraId="5D43E9F1" w14:textId="2EED399E" w:rsidR="006E199B" w:rsidRPr="006E199B" w:rsidRDefault="006E199B" w:rsidP="006E199B">
      <w:pPr>
        <w:pStyle w:val="PargrafodaLista"/>
        <w:numPr>
          <w:ilvl w:val="0"/>
          <w:numId w:val="17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Altura igual ou inferior a 05 metros;</w:t>
      </w:r>
    </w:p>
    <w:p w14:paraId="1172AA41" w14:textId="5DC8369E" w:rsidR="006E199B" w:rsidRPr="006E199B" w:rsidRDefault="006E199B" w:rsidP="006E199B">
      <w:pPr>
        <w:pStyle w:val="PargrafodaLista"/>
        <w:numPr>
          <w:ilvl w:val="0"/>
          <w:numId w:val="17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Área da seção barrada igual ou inferior a 100 metros quadrados;</w:t>
      </w:r>
    </w:p>
    <w:p w14:paraId="76FA4212" w14:textId="64E42B88" w:rsidR="006E199B" w:rsidRPr="006E199B" w:rsidRDefault="006E199B" w:rsidP="006E199B">
      <w:pPr>
        <w:pStyle w:val="PargrafodaLista"/>
        <w:numPr>
          <w:ilvl w:val="0"/>
          <w:numId w:val="17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Possuam operação, mesmo que esporádica.</w:t>
      </w:r>
    </w:p>
    <w:p w14:paraId="79C5B129" w14:textId="2066DBF9" w:rsidR="006E199B" w:rsidRPr="006E199B" w:rsidRDefault="006E199B" w:rsidP="006E199B">
      <w:p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lastRenderedPageBreak/>
        <w:t>Serão enquadrados no Grupo IV os barramentos não enquadrados nos Grupos I, II e III e que atenderem, independentemente de possuir operação ou não, o seguinte critério:</w:t>
      </w:r>
    </w:p>
    <w:p w14:paraId="302A5F37" w14:textId="25119196" w:rsidR="006E199B" w:rsidRPr="006E199B" w:rsidRDefault="006E199B" w:rsidP="006E199B">
      <w:pPr>
        <w:pStyle w:val="PargrafodaLista"/>
        <w:numPr>
          <w:ilvl w:val="0"/>
          <w:numId w:val="18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Altura inferior a 15 metros;</w:t>
      </w:r>
    </w:p>
    <w:p w14:paraId="64939B6B" w14:textId="2E0AEED3" w:rsidR="006E199B" w:rsidRPr="006E199B" w:rsidRDefault="006E199B" w:rsidP="006E199B">
      <w:p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Serão enquadrados no Grupo V os barramentos que atenderem, independentemente de possuir operação ou não, o seguinte critério:</w:t>
      </w:r>
    </w:p>
    <w:p w14:paraId="7FA7D7EC" w14:textId="53ECFA33" w:rsidR="00454B8E" w:rsidRPr="000B5098" w:rsidRDefault="006E199B" w:rsidP="00960153">
      <w:pPr>
        <w:pStyle w:val="PargrafodaLista"/>
        <w:numPr>
          <w:ilvl w:val="0"/>
          <w:numId w:val="19"/>
        </w:numPr>
        <w:jc w:val="both"/>
        <w:rPr>
          <w:rFonts w:cs="Calibri"/>
          <w:sz w:val="24"/>
          <w:szCs w:val="24"/>
        </w:rPr>
      </w:pPr>
      <w:r w:rsidRPr="006E199B">
        <w:rPr>
          <w:rFonts w:cs="Calibri"/>
          <w:sz w:val="24"/>
          <w:szCs w:val="24"/>
        </w:rPr>
        <w:t>Altura igual ou superior a 15 metros.</w:t>
      </w:r>
    </w:p>
    <w:p w14:paraId="1ED82E54" w14:textId="77777777" w:rsidR="000B5098" w:rsidRPr="00A639DA" w:rsidRDefault="000B5098" w:rsidP="000B5098">
      <w:pPr>
        <w:jc w:val="both"/>
        <w:rPr>
          <w:b/>
          <w:sz w:val="24"/>
          <w:szCs w:val="24"/>
          <w:u w:val="single"/>
        </w:rPr>
      </w:pPr>
      <w:r w:rsidRPr="00A639DA">
        <w:rPr>
          <w:b/>
          <w:sz w:val="24"/>
          <w:szCs w:val="24"/>
          <w:u w:val="single"/>
        </w:rPr>
        <w:t xml:space="preserve">No Portal do Licenciamento </w:t>
      </w:r>
      <w:r w:rsidRPr="003363E3">
        <w:rPr>
          <w:b/>
          <w:sz w:val="24"/>
          <w:szCs w:val="24"/>
          <w:u w:val="single"/>
        </w:rPr>
        <w:t>(</w:t>
      </w:r>
      <w:r w:rsidRPr="00C44CF2">
        <w:rPr>
          <w:b/>
          <w:sz w:val="24"/>
          <w:szCs w:val="24"/>
          <w:u w:val="single"/>
        </w:rPr>
        <w:t>portallicenciamento.inea.rj.gov.br</w:t>
      </w:r>
      <w:r w:rsidRPr="003363E3">
        <w:rPr>
          <w:b/>
          <w:sz w:val="24"/>
          <w:szCs w:val="24"/>
          <w:u w:val="single"/>
        </w:rPr>
        <w:t xml:space="preserve">) </w:t>
      </w:r>
      <w:r w:rsidRPr="00A639DA">
        <w:rPr>
          <w:b/>
          <w:sz w:val="24"/>
          <w:szCs w:val="24"/>
          <w:u w:val="single"/>
        </w:rPr>
        <w:t>estão dis</w:t>
      </w:r>
      <w:r>
        <w:rPr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b/>
          <w:sz w:val="24"/>
          <w:szCs w:val="24"/>
          <w:u w:val="single"/>
        </w:rPr>
        <w:t>“</w:t>
      </w:r>
      <w:r w:rsidRPr="00A639DA">
        <w:rPr>
          <w:b/>
          <w:sz w:val="24"/>
          <w:szCs w:val="24"/>
          <w:u w:val="single"/>
        </w:rPr>
        <w:t>Área do requerente</w:t>
      </w:r>
      <w:r>
        <w:rPr>
          <w:b/>
          <w:sz w:val="24"/>
          <w:szCs w:val="24"/>
          <w:u w:val="single"/>
        </w:rPr>
        <w:t>”</w:t>
      </w:r>
      <w:r w:rsidRPr="00A639DA">
        <w:rPr>
          <w:b/>
          <w:sz w:val="24"/>
          <w:szCs w:val="24"/>
          <w:u w:val="single"/>
        </w:rPr>
        <w:t>.</w:t>
      </w:r>
    </w:p>
    <w:p w14:paraId="6675FEA4" w14:textId="77777777" w:rsidR="000B5098" w:rsidRDefault="000B5098" w:rsidP="000B5098">
      <w:pPr>
        <w:jc w:val="both"/>
      </w:pPr>
      <w:r w:rsidRPr="00A639DA">
        <w:rPr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p w14:paraId="7B419AAF" w14:textId="77777777" w:rsidR="000B5098" w:rsidRDefault="000B5098" w:rsidP="00960153">
      <w:pPr>
        <w:jc w:val="both"/>
      </w:pPr>
    </w:p>
    <w:sectPr w:rsidR="000B50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03E0C"/>
    <w:multiLevelType w:val="hybridMultilevel"/>
    <w:tmpl w:val="683C2994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775B3E"/>
    <w:multiLevelType w:val="hybridMultilevel"/>
    <w:tmpl w:val="4B323DB0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14530"/>
    <w:multiLevelType w:val="hybridMultilevel"/>
    <w:tmpl w:val="F4309BA0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660F91"/>
    <w:multiLevelType w:val="multilevel"/>
    <w:tmpl w:val="42529878"/>
    <w:lvl w:ilvl="0">
      <w:start w:val="1"/>
      <w:numFmt w:val="decimal"/>
      <w:pStyle w:val="Ttulo1"/>
      <w:lvlText w:val="%1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color w:val="auto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ascii="Arial (W1)" w:hAnsi="Arial (W1)" w:hint="default"/>
        <w:b/>
        <w:i w:val="0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3416"/>
        </w:tabs>
        <w:ind w:left="3416" w:hanging="864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E52D2D"/>
    <w:multiLevelType w:val="hybridMultilevel"/>
    <w:tmpl w:val="7FA66F42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586166"/>
    <w:multiLevelType w:val="multilevel"/>
    <w:tmpl w:val="C226DF1A"/>
    <w:lvl w:ilvl="0">
      <w:start w:val="1"/>
      <w:numFmt w:val="decimal"/>
      <w:pStyle w:val="Ttulo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C123373"/>
    <w:multiLevelType w:val="hybridMultilevel"/>
    <w:tmpl w:val="64C074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77E7A"/>
    <w:multiLevelType w:val="hybridMultilevel"/>
    <w:tmpl w:val="64C07476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E04536"/>
    <w:multiLevelType w:val="hybridMultilevel"/>
    <w:tmpl w:val="64C074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EE5060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02895"/>
    <w:multiLevelType w:val="multilevel"/>
    <w:tmpl w:val="42587650"/>
    <w:lvl w:ilvl="0">
      <w:start w:val="1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EC37A4"/>
    <w:multiLevelType w:val="hybridMultilevel"/>
    <w:tmpl w:val="8DAC8124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163AFF"/>
    <w:multiLevelType w:val="hybridMultilevel"/>
    <w:tmpl w:val="F71482F0"/>
    <w:lvl w:ilvl="0" w:tplc="0416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2155A9"/>
    <w:multiLevelType w:val="hybridMultilevel"/>
    <w:tmpl w:val="135E4FB8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0B0A72"/>
    <w:multiLevelType w:val="hybridMultilevel"/>
    <w:tmpl w:val="4F76D370"/>
    <w:lvl w:ilvl="0" w:tplc="F1341EF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265E5"/>
    <w:multiLevelType w:val="hybridMultilevel"/>
    <w:tmpl w:val="DF988EA0"/>
    <w:lvl w:ilvl="0" w:tplc="A406037C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BC7227"/>
    <w:multiLevelType w:val="hybridMultilevel"/>
    <w:tmpl w:val="7FA66F42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5"/>
  </w:num>
  <w:num w:numId="4">
    <w:abstractNumId w:val="9"/>
  </w:num>
  <w:num w:numId="5">
    <w:abstractNumId w:val="10"/>
  </w:num>
  <w:num w:numId="6">
    <w:abstractNumId w:val="13"/>
  </w:num>
  <w:num w:numId="7">
    <w:abstractNumId w:val="11"/>
  </w:num>
  <w:num w:numId="8">
    <w:abstractNumId w:val="12"/>
  </w:num>
  <w:num w:numId="9">
    <w:abstractNumId w:val="8"/>
  </w:num>
  <w:num w:numId="10">
    <w:abstractNumId w:val="7"/>
  </w:num>
  <w:num w:numId="11">
    <w:abstractNumId w:val="4"/>
  </w:num>
  <w:num w:numId="12">
    <w:abstractNumId w:val="16"/>
  </w:num>
  <w:num w:numId="13">
    <w:abstractNumId w:val="6"/>
  </w:num>
  <w:num w:numId="14">
    <w:abstractNumId w:val="0"/>
  </w:num>
  <w:num w:numId="15">
    <w:abstractNumId w:val="1"/>
  </w:num>
  <w:num w:numId="16">
    <w:abstractNumId w:val="3"/>
  </w:num>
  <w:num w:numId="17">
    <w:abstractNumId w:val="14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DD"/>
    <w:rsid w:val="000210F5"/>
    <w:rsid w:val="000B5098"/>
    <w:rsid w:val="001475ED"/>
    <w:rsid w:val="001C5B2E"/>
    <w:rsid w:val="00300D11"/>
    <w:rsid w:val="003146A9"/>
    <w:rsid w:val="00440E81"/>
    <w:rsid w:val="00454B8E"/>
    <w:rsid w:val="00456BAD"/>
    <w:rsid w:val="00525F78"/>
    <w:rsid w:val="006E199B"/>
    <w:rsid w:val="00706409"/>
    <w:rsid w:val="008528F7"/>
    <w:rsid w:val="008655DD"/>
    <w:rsid w:val="00876833"/>
    <w:rsid w:val="00882704"/>
    <w:rsid w:val="008B5CC1"/>
    <w:rsid w:val="008C0AFB"/>
    <w:rsid w:val="00943A22"/>
    <w:rsid w:val="00960153"/>
    <w:rsid w:val="00AB6C83"/>
    <w:rsid w:val="00AC0EBB"/>
    <w:rsid w:val="00B30234"/>
    <w:rsid w:val="00B527D9"/>
    <w:rsid w:val="00B5387C"/>
    <w:rsid w:val="00BA5D54"/>
    <w:rsid w:val="00BF2DF4"/>
    <w:rsid w:val="00C5000A"/>
    <w:rsid w:val="00C66591"/>
    <w:rsid w:val="00C76D17"/>
    <w:rsid w:val="00CC68BC"/>
    <w:rsid w:val="00CD74B6"/>
    <w:rsid w:val="00D414E6"/>
    <w:rsid w:val="00DE4525"/>
    <w:rsid w:val="00E06ED0"/>
    <w:rsid w:val="00E10206"/>
    <w:rsid w:val="00E978FE"/>
    <w:rsid w:val="00F16B04"/>
    <w:rsid w:val="00FC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CBF2E"/>
  <w15:docId w15:val="{5A07BC37-4901-4F13-BEE1-BD3FB30C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55DD"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aliases w:val="POP,CapTP,Título 1 - POP,INEA,RAD,Título 1 - RAD,TRT"/>
    <w:basedOn w:val="Normal"/>
    <w:next w:val="Normal"/>
    <w:link w:val="Ttulo1Char"/>
    <w:qFormat/>
    <w:rsid w:val="00454B8E"/>
    <w:pPr>
      <w:numPr>
        <w:numId w:val="11"/>
      </w:numPr>
      <w:spacing w:before="480" w:after="0" w:line="240" w:lineRule="auto"/>
      <w:jc w:val="both"/>
      <w:outlineLvl w:val="0"/>
    </w:pPr>
    <w:rPr>
      <w:rFonts w:ascii="Arial" w:eastAsia="Times New Roman" w:hAnsi="Arial" w:cs="Arial"/>
      <w:b/>
      <w:caps/>
      <w:kern w:val="28"/>
      <w:lang w:eastAsia="pt-BR"/>
    </w:rPr>
  </w:style>
  <w:style w:type="paragraph" w:styleId="Ttulo2">
    <w:name w:val="heading 2"/>
    <w:aliases w:val="POP2,Nv2TP,Título 2 - POP,INEA2,RAD2,Título 2 - RAD,TRT2"/>
    <w:next w:val="Normal"/>
    <w:link w:val="Ttulo2Char"/>
    <w:autoRedefine/>
    <w:qFormat/>
    <w:rsid w:val="006E199B"/>
    <w:pPr>
      <w:numPr>
        <w:numId w:val="13"/>
      </w:numPr>
      <w:spacing w:before="240" w:line="360" w:lineRule="auto"/>
      <w:jc w:val="both"/>
      <w:outlineLvl w:val="1"/>
    </w:pPr>
    <w:rPr>
      <w:rFonts w:ascii="Arial" w:eastAsia="Times New Roman" w:hAnsi="Arial"/>
      <w:bCs/>
      <w:noProof/>
      <w:sz w:val="22"/>
      <w:szCs w:val="22"/>
    </w:rPr>
  </w:style>
  <w:style w:type="paragraph" w:styleId="Ttulo3">
    <w:name w:val="heading 3"/>
    <w:aliases w:val="POP3,Nv3TP,Título 3 - POP,INEA3,RAD3,Título 3 - RAD,TRT3"/>
    <w:basedOn w:val="Ttulo2"/>
    <w:link w:val="Ttulo3Char"/>
    <w:qFormat/>
    <w:rsid w:val="00454B8E"/>
    <w:pPr>
      <w:numPr>
        <w:ilvl w:val="2"/>
        <w:numId w:val="11"/>
      </w:numPr>
      <w:outlineLvl w:val="2"/>
    </w:pPr>
    <w:rPr>
      <w:color w:val="000000"/>
    </w:rPr>
  </w:style>
  <w:style w:type="paragraph" w:styleId="Ttulo4">
    <w:name w:val="heading 4"/>
    <w:aliases w:val="POP4,Nv4TP,Título 4 - POP,INEA4,RAD4,Título 4 - RAD,TRT4"/>
    <w:basedOn w:val="Ttulo3"/>
    <w:link w:val="Ttulo4Char"/>
    <w:qFormat/>
    <w:rsid w:val="00454B8E"/>
    <w:pPr>
      <w:numPr>
        <w:ilvl w:val="3"/>
      </w:numPr>
      <w:outlineLvl w:val="3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655DD"/>
    <w:pPr>
      <w:ind w:left="720"/>
      <w:contextualSpacing/>
    </w:pPr>
  </w:style>
  <w:style w:type="character" w:styleId="Refdecomentrio">
    <w:name w:val="annotation reference"/>
    <w:uiPriority w:val="99"/>
    <w:semiHidden/>
    <w:unhideWhenUsed/>
    <w:rsid w:val="00882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82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882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8270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882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82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882704"/>
    <w:rPr>
      <w:rFonts w:ascii="Tahoma" w:hAnsi="Tahoma" w:cs="Tahoma"/>
      <w:sz w:val="16"/>
      <w:szCs w:val="16"/>
    </w:rPr>
  </w:style>
  <w:style w:type="character" w:customStyle="1" w:styleId="Ttulo1Char">
    <w:name w:val="Título 1 Char"/>
    <w:aliases w:val="POP Char,CapTP Char,Título 1 - POP Char,INEA Char,RAD Char,Título 1 - RAD Char,TRT Char"/>
    <w:basedOn w:val="Fontepargpadro"/>
    <w:link w:val="Ttulo1"/>
    <w:rsid w:val="00454B8E"/>
    <w:rPr>
      <w:rFonts w:ascii="Arial" w:eastAsia="Times New Roman" w:hAnsi="Arial" w:cs="Arial"/>
      <w:b/>
      <w:caps/>
      <w:kern w:val="28"/>
      <w:sz w:val="22"/>
      <w:szCs w:val="22"/>
    </w:rPr>
  </w:style>
  <w:style w:type="character" w:customStyle="1" w:styleId="Ttulo2Char">
    <w:name w:val="Título 2 Char"/>
    <w:aliases w:val="POP2 Char,Nv2TP Char,Título 2 - POP Char,INEA2 Char,RAD2 Char,Título 2 - RAD Char,TRT2 Char"/>
    <w:basedOn w:val="Fontepargpadro"/>
    <w:link w:val="Ttulo2"/>
    <w:rsid w:val="006E199B"/>
    <w:rPr>
      <w:rFonts w:ascii="Arial" w:eastAsia="Times New Roman" w:hAnsi="Arial"/>
      <w:bCs/>
      <w:noProof/>
      <w:sz w:val="22"/>
      <w:szCs w:val="22"/>
    </w:rPr>
  </w:style>
  <w:style w:type="character" w:customStyle="1" w:styleId="Ttulo3Char">
    <w:name w:val="Título 3 Char"/>
    <w:aliases w:val="POP3 Char,Nv3TP Char,Título 3 - POP Char,INEA3 Char,RAD3 Char,Título 3 - RAD Char,TRT3 Char"/>
    <w:basedOn w:val="Fontepargpadro"/>
    <w:link w:val="Ttulo3"/>
    <w:rsid w:val="00454B8E"/>
    <w:rPr>
      <w:rFonts w:ascii="Arial" w:eastAsia="Times New Roman" w:hAnsi="Arial"/>
      <w:bCs/>
      <w:noProof/>
      <w:color w:val="000000"/>
      <w:sz w:val="22"/>
      <w:szCs w:val="22"/>
    </w:rPr>
  </w:style>
  <w:style w:type="character" w:customStyle="1" w:styleId="Ttulo4Char">
    <w:name w:val="Título 4 Char"/>
    <w:aliases w:val="POP4 Char,Nv4TP Char,Título 4 - POP Char,INEA4 Char,RAD4 Char,Título 4 - RAD Char,TRT4 Char"/>
    <w:basedOn w:val="Fontepargpadro"/>
    <w:link w:val="Ttulo4"/>
    <w:rsid w:val="00454B8E"/>
    <w:rPr>
      <w:rFonts w:ascii="Arial" w:eastAsia="Times New Roman" w:hAnsi="Arial"/>
      <w:bCs/>
      <w:noProof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1384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Isabel Carvalho Zanotelli</cp:lastModifiedBy>
  <cp:revision>9</cp:revision>
  <cp:lastPrinted>2021-08-27T15:00:00Z</cp:lastPrinted>
  <dcterms:created xsi:type="dcterms:W3CDTF">2021-08-19T17:47:00Z</dcterms:created>
  <dcterms:modified xsi:type="dcterms:W3CDTF">2021-08-27T15:01:00Z</dcterms:modified>
</cp:coreProperties>
</file>