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B9FE" w14:textId="77777777" w:rsidR="004E7AB2" w:rsidRPr="00454C59" w:rsidRDefault="004E7AB2" w:rsidP="00454C59">
      <w:pPr>
        <w:pStyle w:val="Corpodetexto"/>
        <w:spacing w:before="7" w:line="276" w:lineRule="auto"/>
        <w:rPr>
          <w:rFonts w:ascii="Arial" w:hAnsi="Arial" w:cs="Arial"/>
        </w:rPr>
      </w:pPr>
    </w:p>
    <w:p w14:paraId="06680770" w14:textId="77777777" w:rsidR="004E7AB2" w:rsidRPr="00454C59" w:rsidRDefault="00245C41" w:rsidP="00454C59">
      <w:pPr>
        <w:pStyle w:val="Corpodetexto"/>
        <w:spacing w:before="94" w:line="276" w:lineRule="auto"/>
        <w:ind w:left="4935"/>
        <w:jc w:val="both"/>
        <w:rPr>
          <w:rFonts w:ascii="Arial" w:hAnsi="Arial" w:cs="Arial"/>
        </w:rPr>
      </w:pPr>
      <w:r w:rsidRPr="00454C59">
        <w:rPr>
          <w:rFonts w:ascii="Arial" w:hAnsi="Arial" w:cs="Arial"/>
        </w:rPr>
        <w:t>Rio</w:t>
      </w:r>
      <w:r w:rsidRPr="00454C59">
        <w:rPr>
          <w:rFonts w:ascii="Arial" w:hAnsi="Arial" w:cs="Arial"/>
          <w:spacing w:val="-1"/>
        </w:rPr>
        <w:t xml:space="preserve"> </w:t>
      </w:r>
      <w:r w:rsidRPr="00454C59">
        <w:rPr>
          <w:rFonts w:ascii="Arial" w:hAnsi="Arial" w:cs="Arial"/>
        </w:rPr>
        <w:t>de Janeiro,</w:t>
      </w:r>
      <w:r w:rsidRPr="00454C59">
        <w:rPr>
          <w:rFonts w:ascii="Arial" w:hAnsi="Arial" w:cs="Arial"/>
          <w:spacing w:val="-2"/>
        </w:rPr>
        <w:t xml:space="preserve"> </w:t>
      </w:r>
      <w:r w:rsidR="00273810" w:rsidRPr="00454C59">
        <w:rPr>
          <w:rFonts w:ascii="Arial" w:hAnsi="Arial" w:cs="Arial"/>
        </w:rPr>
        <w:t>05</w:t>
      </w:r>
      <w:r w:rsidRPr="00454C59">
        <w:rPr>
          <w:rFonts w:ascii="Arial" w:hAnsi="Arial" w:cs="Arial"/>
          <w:spacing w:val="-2"/>
        </w:rPr>
        <w:t xml:space="preserve"> </w:t>
      </w:r>
      <w:r w:rsidRPr="00454C59">
        <w:rPr>
          <w:rFonts w:ascii="Arial" w:hAnsi="Arial" w:cs="Arial"/>
        </w:rPr>
        <w:t>de</w:t>
      </w:r>
      <w:r w:rsidRPr="00454C59">
        <w:rPr>
          <w:rFonts w:ascii="Arial" w:hAnsi="Arial" w:cs="Arial"/>
          <w:spacing w:val="-1"/>
        </w:rPr>
        <w:t xml:space="preserve"> </w:t>
      </w:r>
      <w:r w:rsidR="00DF3F94" w:rsidRPr="00454C59">
        <w:rPr>
          <w:rFonts w:ascii="Arial" w:hAnsi="Arial" w:cs="Arial"/>
        </w:rPr>
        <w:t>ju</w:t>
      </w:r>
      <w:r w:rsidR="00E255E5" w:rsidRPr="00454C59">
        <w:rPr>
          <w:rFonts w:ascii="Arial" w:hAnsi="Arial" w:cs="Arial"/>
        </w:rPr>
        <w:t>l</w:t>
      </w:r>
      <w:r w:rsidR="00DF3F94" w:rsidRPr="00454C59">
        <w:rPr>
          <w:rFonts w:ascii="Arial" w:hAnsi="Arial" w:cs="Arial"/>
        </w:rPr>
        <w:t>ho</w:t>
      </w:r>
      <w:r w:rsidRPr="00454C59">
        <w:rPr>
          <w:rFonts w:ascii="Arial" w:hAnsi="Arial" w:cs="Arial"/>
          <w:spacing w:val="2"/>
        </w:rPr>
        <w:t xml:space="preserve"> </w:t>
      </w:r>
      <w:r w:rsidRPr="00454C59">
        <w:rPr>
          <w:rFonts w:ascii="Arial" w:hAnsi="Arial" w:cs="Arial"/>
        </w:rPr>
        <w:t>de</w:t>
      </w:r>
      <w:r w:rsidRPr="00454C59">
        <w:rPr>
          <w:rFonts w:ascii="Arial" w:hAnsi="Arial" w:cs="Arial"/>
          <w:spacing w:val="-2"/>
        </w:rPr>
        <w:t xml:space="preserve"> </w:t>
      </w:r>
      <w:r w:rsidR="00DF3F94" w:rsidRPr="00454C59">
        <w:rPr>
          <w:rFonts w:ascii="Arial" w:hAnsi="Arial" w:cs="Arial"/>
        </w:rPr>
        <w:t>2022</w:t>
      </w:r>
    </w:p>
    <w:p w14:paraId="5FF21613" w14:textId="77777777" w:rsidR="00B568B4" w:rsidRPr="00454C59" w:rsidRDefault="00B568B4" w:rsidP="00454C59">
      <w:pPr>
        <w:pStyle w:val="Corpodetexto"/>
        <w:spacing w:before="94" w:line="276" w:lineRule="auto"/>
        <w:ind w:left="4935"/>
        <w:jc w:val="center"/>
        <w:rPr>
          <w:rFonts w:ascii="Arial" w:hAnsi="Arial" w:cs="Arial"/>
        </w:rPr>
      </w:pPr>
    </w:p>
    <w:p w14:paraId="6545AE31" w14:textId="77777777" w:rsidR="00022310" w:rsidRPr="00454C59" w:rsidRDefault="00136BE5" w:rsidP="00454C59">
      <w:pPr>
        <w:pStyle w:val="Corpodetexto"/>
        <w:spacing w:before="120" w:after="120" w:line="276" w:lineRule="auto"/>
        <w:jc w:val="center"/>
        <w:rPr>
          <w:rFonts w:ascii="Arial" w:hAnsi="Arial" w:cs="Arial"/>
        </w:rPr>
      </w:pPr>
      <w:r w:rsidRPr="00454C59">
        <w:rPr>
          <w:rFonts w:ascii="Arial" w:hAnsi="Arial" w:cs="Arial"/>
          <w:b/>
          <w:bCs/>
        </w:rPr>
        <w:t>COSTRUTORA COLARES LINHARES S.A</w:t>
      </w:r>
    </w:p>
    <w:p w14:paraId="3D387F18" w14:textId="77777777" w:rsidR="004E7AB2" w:rsidRPr="00454C59" w:rsidRDefault="004E7AB2" w:rsidP="00454C59">
      <w:pPr>
        <w:pStyle w:val="Corpodetexto"/>
        <w:spacing w:line="276" w:lineRule="auto"/>
        <w:rPr>
          <w:rFonts w:ascii="Arial" w:hAnsi="Arial" w:cs="Arial"/>
          <w:b/>
        </w:rPr>
      </w:pPr>
    </w:p>
    <w:p w14:paraId="3B7087C6" w14:textId="77777777" w:rsidR="004E7AB2" w:rsidRPr="00454C59" w:rsidRDefault="00245C41" w:rsidP="00454C59">
      <w:pPr>
        <w:pStyle w:val="Ttulo"/>
        <w:spacing w:before="120" w:after="120" w:line="276" w:lineRule="auto"/>
        <w:ind w:left="0"/>
        <w:rPr>
          <w:sz w:val="22"/>
          <w:szCs w:val="22"/>
        </w:rPr>
      </w:pPr>
      <w:r w:rsidRPr="00454C59">
        <w:rPr>
          <w:sz w:val="22"/>
          <w:szCs w:val="22"/>
        </w:rPr>
        <w:t>Ref.:</w:t>
      </w:r>
      <w:r w:rsidRPr="00454C59">
        <w:rPr>
          <w:spacing w:val="-1"/>
          <w:sz w:val="22"/>
          <w:szCs w:val="22"/>
        </w:rPr>
        <w:t xml:space="preserve"> </w:t>
      </w:r>
      <w:r w:rsidRPr="00454C59">
        <w:rPr>
          <w:sz w:val="22"/>
          <w:szCs w:val="22"/>
        </w:rPr>
        <w:t>EDITAL CONCORRÊNCIA</w:t>
      </w:r>
      <w:r w:rsidRPr="00454C59">
        <w:rPr>
          <w:spacing w:val="-1"/>
          <w:sz w:val="22"/>
          <w:szCs w:val="22"/>
        </w:rPr>
        <w:t xml:space="preserve"> </w:t>
      </w:r>
      <w:r w:rsidRPr="00454C59">
        <w:rPr>
          <w:sz w:val="22"/>
          <w:szCs w:val="22"/>
        </w:rPr>
        <w:t>NACIONAL CNº</w:t>
      </w:r>
      <w:r w:rsidRPr="00454C59">
        <w:rPr>
          <w:spacing w:val="-3"/>
          <w:sz w:val="22"/>
          <w:szCs w:val="22"/>
        </w:rPr>
        <w:t xml:space="preserve"> </w:t>
      </w:r>
      <w:r w:rsidR="00273810" w:rsidRPr="00454C59">
        <w:rPr>
          <w:sz w:val="22"/>
          <w:szCs w:val="22"/>
        </w:rPr>
        <w:t>005</w:t>
      </w:r>
      <w:r w:rsidR="00DF3F94" w:rsidRPr="00454C59">
        <w:rPr>
          <w:sz w:val="22"/>
          <w:szCs w:val="22"/>
        </w:rPr>
        <w:t>/2022</w:t>
      </w:r>
    </w:p>
    <w:p w14:paraId="6715786A" w14:textId="77777777" w:rsidR="004E7AB2" w:rsidRPr="00454C59" w:rsidRDefault="00273810" w:rsidP="00454C59">
      <w:pPr>
        <w:spacing w:line="276" w:lineRule="auto"/>
        <w:jc w:val="both"/>
        <w:rPr>
          <w:rFonts w:ascii="Arial" w:hAnsi="Arial" w:cs="Arial"/>
        </w:rPr>
      </w:pPr>
      <w:r w:rsidRPr="00454C59">
        <w:rPr>
          <w:rFonts w:ascii="Arial" w:hAnsi="Arial" w:cs="Arial"/>
        </w:rPr>
        <w:t>Projeto executivo e obras de macrodrenagem e urbanização dos Rios Salgado e Jacaré e da comunidade Jacarezinho, Rio de Janeiro - RJ</w:t>
      </w:r>
      <w:r w:rsidR="008C143B" w:rsidRPr="00454C59">
        <w:rPr>
          <w:rFonts w:ascii="Arial" w:hAnsi="Arial" w:cs="Arial"/>
        </w:rPr>
        <w:t>.</w:t>
      </w:r>
    </w:p>
    <w:p w14:paraId="3DB97145" w14:textId="77777777" w:rsidR="004E7AB2" w:rsidRPr="00454C59" w:rsidRDefault="004E7AB2" w:rsidP="00454C59">
      <w:pPr>
        <w:pStyle w:val="Corpodetexto"/>
        <w:spacing w:before="1" w:line="276" w:lineRule="auto"/>
        <w:rPr>
          <w:rFonts w:ascii="Arial" w:hAnsi="Arial" w:cs="Arial"/>
        </w:rPr>
      </w:pPr>
    </w:p>
    <w:p w14:paraId="0E3B3A16" w14:textId="77777777" w:rsidR="004E7AB2" w:rsidRPr="00454C59" w:rsidRDefault="00245C41" w:rsidP="00454C59">
      <w:pPr>
        <w:pStyle w:val="Ttulo3"/>
        <w:spacing w:before="120" w:after="120" w:line="276" w:lineRule="auto"/>
        <w:ind w:left="0"/>
        <w:rPr>
          <w:u w:val="none"/>
        </w:rPr>
      </w:pPr>
      <w:r w:rsidRPr="00454C59">
        <w:rPr>
          <w:u w:val="thick"/>
        </w:rPr>
        <w:t>QUESTIONAMENTO</w:t>
      </w:r>
      <w:r w:rsidR="00136BE5" w:rsidRPr="00454C59">
        <w:rPr>
          <w:spacing w:val="-1"/>
          <w:u w:val="thick"/>
        </w:rPr>
        <w:t>S</w:t>
      </w:r>
      <w:r w:rsidRPr="00454C59">
        <w:rPr>
          <w:u w:val="thick"/>
        </w:rPr>
        <w:t>:</w:t>
      </w:r>
    </w:p>
    <w:p w14:paraId="1130258D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 xml:space="preserve">A)   Item 10.2.3.2 - O BDI máximo admitido nesta licitação é de 27,47% para a planilha orçamentária elaborada com base no regime de contribuição previdenciária patronal estabelecido na Lei Federal nº 8.212/1991, e de 20,19% para a planilha orçamentária elaborada com base no regime de contribuição previdenciária conformado pela Lei Federal nº 12.546/2011, com redação dada pela Lei Federal nº 13.161/2015, devendo cada licitante preencher a sua planilha Composição Analítica do BDI de acordo com o regime contributivo eleito. </w:t>
      </w:r>
    </w:p>
    <w:p w14:paraId="7F1D579A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>Ante ao exposto acima, perguntamos:</w:t>
      </w:r>
    </w:p>
    <w:p w14:paraId="23B6B6CB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>O Valor Global estimado da obra, Item, 5.1 do Edital de Licitação é de R$ 129.595.387,83 que corresponde a Planilha Anexo 5 – ONERADA. Onde os códigos das Composições (EMOP/SCO) são com a mão de obra já com os 20% do INSS sobre a folha.</w:t>
      </w:r>
    </w:p>
    <w:p w14:paraId="338F495C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>Assim entendemos que o BDI especificado na planilha orçamentária de 20,19% não corresponde ao Regime de Contribuição Previdenciária Patronal. O BDI deveria ser 27,47%, o qual alteraria o valor Global estimado da Licitação. Favor esclarecer, pois entendemos que houve uma inversão de BDI entre as planilhas disponibilizadas.</w:t>
      </w:r>
    </w:p>
    <w:p w14:paraId="2D2EE2BA" w14:textId="2D92089A" w:rsidR="003B2760" w:rsidRPr="00454C59" w:rsidRDefault="008E2BF2" w:rsidP="00B50056">
      <w:pPr>
        <w:widowControl/>
        <w:spacing w:after="120" w:line="276" w:lineRule="auto"/>
        <w:ind w:left="567"/>
        <w:jc w:val="both"/>
        <w:rPr>
          <w:rFonts w:ascii="Arial" w:hAnsi="Arial" w:cs="Arial"/>
          <w:b/>
        </w:rPr>
      </w:pPr>
      <w:r w:rsidRPr="00454C59">
        <w:rPr>
          <w:rFonts w:ascii="Arial" w:hAnsi="Arial" w:cs="Arial"/>
          <w:b/>
        </w:rPr>
        <w:t xml:space="preserve">Resposta: </w:t>
      </w:r>
      <w:r w:rsidR="003B2760" w:rsidRPr="00454C59">
        <w:rPr>
          <w:rFonts w:ascii="Arial" w:hAnsi="Arial" w:cs="Arial"/>
          <w:b/>
        </w:rPr>
        <w:t xml:space="preserve">Inicialmente, cumpre esclarecer que esta Administração, em cumprimento a Determinações do Tribunal de Contas do Estado do Rio de Janeiro, sempre elabora 02 (duas) planilhas comparativas para efeitos de demonstração da vantajosidade para o Erário Público, são estas: </w:t>
      </w:r>
      <w:r w:rsidR="003B2760" w:rsidRPr="00454C59">
        <w:rPr>
          <w:rFonts w:ascii="Arial" w:hAnsi="Arial" w:cs="Arial"/>
          <w:b/>
          <w:u w:val="single"/>
        </w:rPr>
        <w:t>Orçamento com</w:t>
      </w:r>
      <w:r w:rsidR="003B2760" w:rsidRPr="00454C59">
        <w:rPr>
          <w:rFonts w:ascii="Arial" w:hAnsi="Arial" w:cs="Arial"/>
          <w:b/>
        </w:rPr>
        <w:t xml:space="preserve"> os benefícios da </w:t>
      </w:r>
      <w:r w:rsidR="003B2760" w:rsidRPr="00454C59">
        <w:rPr>
          <w:rFonts w:ascii="Arial" w:hAnsi="Arial" w:cs="Arial"/>
          <w:b/>
          <w:u w:val="single"/>
        </w:rPr>
        <w:t>Desoneração</w:t>
      </w:r>
      <w:r w:rsidR="003B2760" w:rsidRPr="00454C59">
        <w:rPr>
          <w:rFonts w:ascii="Arial" w:hAnsi="Arial" w:cs="Arial"/>
          <w:b/>
        </w:rPr>
        <w:t xml:space="preserve"> da Folha de Pagamento, conforme Lei nº 14.288/2021 que altera a Lei nº 12.546/2011 e </w:t>
      </w:r>
      <w:r w:rsidR="003B2760" w:rsidRPr="00454C59">
        <w:rPr>
          <w:rFonts w:ascii="Arial" w:hAnsi="Arial" w:cs="Arial"/>
          <w:b/>
          <w:u w:val="single"/>
        </w:rPr>
        <w:t>Orçamento Sem Desoneração.</w:t>
      </w:r>
      <w:r w:rsidR="003B2760" w:rsidRPr="00454C59">
        <w:rPr>
          <w:rFonts w:ascii="Arial" w:hAnsi="Arial" w:cs="Arial"/>
          <w:b/>
        </w:rPr>
        <w:t xml:space="preserve"> Desta forma, temos:</w:t>
      </w:r>
    </w:p>
    <w:p w14:paraId="5660B4D1" w14:textId="57058A98" w:rsidR="003B2760" w:rsidRPr="00454C59" w:rsidRDefault="003B2760" w:rsidP="00454C59">
      <w:pPr>
        <w:widowControl/>
        <w:spacing w:after="120" w:line="276" w:lineRule="auto"/>
        <w:jc w:val="both"/>
        <w:rPr>
          <w:rFonts w:ascii="Arial" w:hAnsi="Arial" w:cs="Arial"/>
          <w:b/>
        </w:rPr>
      </w:pPr>
    </w:p>
    <w:p w14:paraId="0AA2CCCD" w14:textId="0288731B" w:rsidR="003B2760" w:rsidRPr="00454C59" w:rsidRDefault="003B2760" w:rsidP="00454C59">
      <w:pPr>
        <w:pStyle w:val="PargrafodaLista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b/>
        </w:rPr>
      </w:pPr>
      <w:r w:rsidRPr="00454C59">
        <w:rPr>
          <w:rFonts w:ascii="Arial" w:hAnsi="Arial" w:cs="Arial"/>
          <w:b/>
        </w:rPr>
        <w:lastRenderedPageBreak/>
        <w:t>ORÇAMENTO DESONERADO: R$ 129.898.300,05 – Com aplicação de BDI de 27,47%</w:t>
      </w:r>
    </w:p>
    <w:p w14:paraId="47B484DC" w14:textId="03CAE1AC" w:rsidR="003B2760" w:rsidRPr="00454C59" w:rsidRDefault="003B2760" w:rsidP="00454C59">
      <w:pPr>
        <w:pStyle w:val="PargrafodaLista"/>
        <w:widowControl/>
        <w:numPr>
          <w:ilvl w:val="0"/>
          <w:numId w:val="5"/>
        </w:numPr>
        <w:spacing w:after="120" w:line="276" w:lineRule="auto"/>
        <w:rPr>
          <w:rFonts w:ascii="Arial" w:hAnsi="Arial" w:cs="Arial"/>
          <w:b/>
        </w:rPr>
      </w:pPr>
      <w:r w:rsidRPr="00454C59">
        <w:rPr>
          <w:rFonts w:ascii="Arial" w:hAnsi="Arial" w:cs="Arial"/>
          <w:b/>
        </w:rPr>
        <w:t>ORÇAMENTO ONERADO: R$ 129.595.387,83 – Com aplicação de BDI de 20,19%</w:t>
      </w:r>
    </w:p>
    <w:p w14:paraId="194039CF" w14:textId="2AA2CC24" w:rsidR="003B2760" w:rsidRPr="00454C59" w:rsidRDefault="003B2760" w:rsidP="00454C59">
      <w:pPr>
        <w:widowControl/>
        <w:spacing w:after="120" w:line="276" w:lineRule="auto"/>
        <w:jc w:val="both"/>
        <w:rPr>
          <w:rFonts w:ascii="Arial" w:hAnsi="Arial" w:cs="Arial"/>
          <w:b/>
        </w:rPr>
      </w:pPr>
    </w:p>
    <w:p w14:paraId="427E44BD" w14:textId="55904DEB" w:rsidR="003B2760" w:rsidRPr="00454C59" w:rsidRDefault="003B2760" w:rsidP="00B50056">
      <w:pPr>
        <w:widowControl/>
        <w:spacing w:after="120" w:line="276" w:lineRule="auto"/>
        <w:ind w:left="567"/>
        <w:jc w:val="both"/>
        <w:rPr>
          <w:rFonts w:ascii="Arial" w:hAnsi="Arial" w:cs="Arial"/>
          <w:b/>
        </w:rPr>
      </w:pPr>
      <w:r w:rsidRPr="00454C59">
        <w:rPr>
          <w:rFonts w:ascii="Arial" w:hAnsi="Arial" w:cs="Arial"/>
          <w:b/>
        </w:rPr>
        <w:t>Neste contexto, observa-se que custo total do Orçamento sem os benefícios da Desoneração previstas em lei, se apresentou como mais vantajoso para a Administração Pública, em comparação com a alternativa. Sendo assim, deve-se adotar os preços unitários do referido orçamento</w:t>
      </w:r>
      <w:r w:rsidR="00150827" w:rsidRPr="00454C59">
        <w:rPr>
          <w:rFonts w:ascii="Arial" w:hAnsi="Arial" w:cs="Arial"/>
          <w:b/>
        </w:rPr>
        <w:t xml:space="preserve"> como VALORES MÁXIMOS A SEREM ADMITIDOS. Entretanto, a composição do BDI ficará a cargo da própria licitante, conforme estabelece os subtópicos 10.2.3.1 e 10.2.3.2, de acordo com o regime tributário adotado pela mesma.</w:t>
      </w:r>
    </w:p>
    <w:p w14:paraId="1C0A245D" w14:textId="4C21BE27" w:rsidR="00150827" w:rsidRPr="00454C59" w:rsidRDefault="00150827" w:rsidP="00454C59">
      <w:pPr>
        <w:widowControl/>
        <w:spacing w:after="120" w:line="276" w:lineRule="auto"/>
        <w:jc w:val="both"/>
        <w:rPr>
          <w:rFonts w:ascii="Arial" w:hAnsi="Arial" w:cs="Arial"/>
          <w:b/>
        </w:rPr>
      </w:pPr>
    </w:p>
    <w:p w14:paraId="4588CB1D" w14:textId="227B805A" w:rsidR="00150827" w:rsidRPr="00454C59" w:rsidRDefault="00150827" w:rsidP="00B50056">
      <w:pPr>
        <w:widowControl/>
        <w:spacing w:after="120" w:line="276" w:lineRule="auto"/>
        <w:ind w:left="567"/>
        <w:jc w:val="both"/>
        <w:rPr>
          <w:rFonts w:ascii="Arial" w:hAnsi="Arial" w:cs="Arial"/>
          <w:b/>
        </w:rPr>
      </w:pPr>
      <w:r w:rsidRPr="00454C59">
        <w:rPr>
          <w:rFonts w:ascii="Arial" w:hAnsi="Arial" w:cs="Arial"/>
          <w:b/>
        </w:rPr>
        <w:t xml:space="preserve">Cumpre esclarecer que não houve inversão de aplicação de BDI, conforme Anexo 8 do referido Edital. Onde, </w:t>
      </w:r>
      <w:r w:rsidR="00454C59" w:rsidRPr="00454C59">
        <w:rPr>
          <w:rFonts w:ascii="Arial" w:hAnsi="Arial" w:cs="Arial"/>
          <w:b/>
        </w:rPr>
        <w:t>caso o Orçamento mais vantajoso para a Adminitração Pública fosse aquele</w:t>
      </w:r>
      <w:r w:rsidRPr="00454C59">
        <w:rPr>
          <w:rFonts w:ascii="Arial" w:hAnsi="Arial" w:cs="Arial"/>
          <w:b/>
        </w:rPr>
        <w:t xml:space="preserve"> com os benefícios da Desoneração da Folha, a Alíquota de 4,5% deve</w:t>
      </w:r>
      <w:r w:rsidR="00454C59" w:rsidRPr="00454C59">
        <w:rPr>
          <w:rFonts w:ascii="Arial" w:hAnsi="Arial" w:cs="Arial"/>
          <w:b/>
        </w:rPr>
        <w:t xml:space="preserve">ria ser acrescentada na composição do BDI, </w:t>
      </w:r>
      <w:r w:rsidR="00454C59" w:rsidRPr="00454C59">
        <w:rPr>
          <w:rFonts w:ascii="Arial" w:hAnsi="Arial" w:cs="Arial"/>
          <w:b/>
          <w:u w:val="single"/>
        </w:rPr>
        <w:t>o que não se apresenta para o presente caso.</w:t>
      </w:r>
    </w:p>
    <w:p w14:paraId="37BCA3B1" w14:textId="77777777" w:rsidR="003B2760" w:rsidRPr="00454C59" w:rsidRDefault="003B2760" w:rsidP="00454C59">
      <w:pPr>
        <w:widowControl/>
        <w:spacing w:after="120" w:line="276" w:lineRule="auto"/>
        <w:ind w:firstLine="567"/>
        <w:rPr>
          <w:rFonts w:ascii="Arial" w:hAnsi="Arial" w:cs="Arial"/>
          <w:b/>
        </w:rPr>
      </w:pPr>
    </w:p>
    <w:p w14:paraId="54AF18B9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 xml:space="preserve">B)   O item 22.1 – Código 01.050.0048-5 – Projeto Executivo do Rio Salgado e da Comunidade do Jacarezinho, Rio de Janeiro – RJ, corresponde aos valores do Anexo 11, onde </w:t>
      </w:r>
      <w:r w:rsidR="008E2BF2" w:rsidRPr="00454C59">
        <w:rPr>
          <w:rFonts w:ascii="Arial" w:eastAsia="Times New Roman" w:hAnsi="Arial" w:cs="Arial"/>
          <w:i/>
          <w:lang w:val="pt-BR" w:eastAsia="pt-BR"/>
        </w:rPr>
        <w:t>as composições</w:t>
      </w:r>
      <w:r w:rsidRPr="00454C59">
        <w:rPr>
          <w:rFonts w:ascii="Arial" w:eastAsia="Times New Roman" w:hAnsi="Arial" w:cs="Arial"/>
          <w:i/>
          <w:lang w:val="pt-BR" w:eastAsia="pt-BR"/>
        </w:rPr>
        <w:t xml:space="preserve"> que perfazem o total do item em R$ 3.638.995,21. Porém as composições apresentadas no Anexo 11 dizem respeito a mão de obra desonerada e a planilha de referência do Valor Global da Licitação é Onerada. Solicitamos as composições e a correção do valor </w:t>
      </w:r>
      <w:proofErr w:type="gramStart"/>
      <w:r w:rsidRPr="00454C59">
        <w:rPr>
          <w:rFonts w:ascii="Arial" w:eastAsia="Times New Roman" w:hAnsi="Arial" w:cs="Arial"/>
          <w:i/>
          <w:lang w:val="pt-BR" w:eastAsia="pt-BR"/>
        </w:rPr>
        <w:t>para Onerado</w:t>
      </w:r>
      <w:proofErr w:type="gramEnd"/>
      <w:r w:rsidRPr="00454C59">
        <w:rPr>
          <w:rFonts w:ascii="Arial" w:eastAsia="Times New Roman" w:hAnsi="Arial" w:cs="Arial"/>
          <w:i/>
          <w:lang w:val="pt-BR" w:eastAsia="pt-BR"/>
        </w:rPr>
        <w:t>. Tal correção implicará na mudança do valor global da presente licitação.</w:t>
      </w:r>
    </w:p>
    <w:p w14:paraId="5C544E0B" w14:textId="78ED5B0B" w:rsidR="00136BE5" w:rsidRDefault="008E2BF2" w:rsidP="00B50056">
      <w:pPr>
        <w:spacing w:before="120" w:after="120" w:line="276" w:lineRule="auto"/>
        <w:ind w:left="567"/>
        <w:jc w:val="both"/>
        <w:rPr>
          <w:rFonts w:ascii="Arial" w:hAnsi="Arial" w:cs="Arial"/>
          <w:b/>
        </w:rPr>
      </w:pPr>
      <w:r w:rsidRPr="00454C59">
        <w:rPr>
          <w:rFonts w:ascii="Arial" w:hAnsi="Arial" w:cs="Arial"/>
          <w:b/>
        </w:rPr>
        <w:t xml:space="preserve">Resposta: </w:t>
      </w:r>
      <w:r w:rsidR="00454C59" w:rsidRPr="00454C59">
        <w:rPr>
          <w:rFonts w:ascii="Arial" w:hAnsi="Arial" w:cs="Arial"/>
          <w:b/>
        </w:rPr>
        <w:t>Vide esclarecimento anterior. Em relação ao orçamento correspondente ao “Projeto Executivo – item 22.1”, neste caso, os valores com os benefícios da desoneração se apresentaram</w:t>
      </w:r>
      <w:r w:rsidR="00F00483" w:rsidRPr="00454C59">
        <w:rPr>
          <w:rFonts w:ascii="Arial" w:hAnsi="Arial" w:cs="Arial"/>
          <w:b/>
        </w:rPr>
        <w:t xml:space="preserve"> </w:t>
      </w:r>
      <w:r w:rsidR="00454C59" w:rsidRPr="00454C59">
        <w:rPr>
          <w:rFonts w:ascii="Arial" w:hAnsi="Arial" w:cs="Arial"/>
          <w:b/>
        </w:rPr>
        <w:t>como mais vantajosos para o Erário Público Estadual.</w:t>
      </w:r>
    </w:p>
    <w:p w14:paraId="44CABA85" w14:textId="30624E2B" w:rsidR="00454C59" w:rsidRDefault="00454C59" w:rsidP="00454C59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465D96E5" w14:textId="0F72AFC7" w:rsidR="00454C59" w:rsidRDefault="00454C59" w:rsidP="00454C59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3DCE1DF0" w14:textId="275F6651" w:rsidR="00454C59" w:rsidRDefault="00454C59" w:rsidP="00454C59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11E4FB02" w14:textId="187E3D71" w:rsidR="00454C59" w:rsidRDefault="00454C59" w:rsidP="00454C59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3E07D6FE" w14:textId="77777777" w:rsidR="00454C59" w:rsidRPr="00454C59" w:rsidRDefault="00454C59" w:rsidP="00454C59">
      <w:pPr>
        <w:spacing w:before="120" w:after="120" w:line="276" w:lineRule="auto"/>
        <w:jc w:val="both"/>
        <w:rPr>
          <w:rFonts w:ascii="Arial" w:hAnsi="Arial" w:cs="Arial"/>
          <w:b/>
        </w:rPr>
      </w:pPr>
    </w:p>
    <w:p w14:paraId="2942D7DC" w14:textId="77777777" w:rsidR="00136BE5" w:rsidRPr="00454C59" w:rsidRDefault="00136BE5" w:rsidP="00454C59">
      <w:pPr>
        <w:spacing w:after="120" w:line="276" w:lineRule="auto"/>
        <w:jc w:val="both"/>
        <w:rPr>
          <w:rFonts w:ascii="Arial" w:hAnsi="Arial" w:cs="Arial"/>
        </w:rPr>
      </w:pPr>
    </w:p>
    <w:p w14:paraId="045FE0ED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>C)   O Item 15.7 do Edital diz respeito ao Reajustamento Contratual, conforme abaixo:</w:t>
      </w:r>
    </w:p>
    <w:p w14:paraId="6D449AF1" w14:textId="77777777" w:rsidR="00136BE5" w:rsidRPr="00454C59" w:rsidRDefault="00136BE5" w:rsidP="00454C59">
      <w:pPr>
        <w:widowControl/>
        <w:autoSpaceDE/>
        <w:autoSpaceDN/>
        <w:spacing w:before="100" w:beforeAutospacing="1" w:after="120" w:line="276" w:lineRule="auto"/>
        <w:ind w:left="567"/>
        <w:jc w:val="both"/>
        <w:rPr>
          <w:rFonts w:ascii="Arial" w:eastAsia="Times New Roman" w:hAnsi="Arial" w:cs="Arial"/>
          <w:lang w:val="pt-BR" w:eastAsia="pt-BR"/>
        </w:rPr>
      </w:pPr>
      <w:r w:rsidRPr="00454C59">
        <w:rPr>
          <w:rFonts w:ascii="Arial" w:eastAsia="Times New Roman" w:hAnsi="Arial" w:cs="Arial"/>
          <w:noProof/>
          <w:lang w:val="pt-BR" w:eastAsia="pt-BR"/>
        </w:rPr>
        <w:drawing>
          <wp:inline distT="0" distB="0" distL="0" distR="0" wp14:anchorId="7DDD013B" wp14:editId="22854100">
            <wp:extent cx="5667375" cy="1962150"/>
            <wp:effectExtent l="0" t="0" r="9525" b="0"/>
            <wp:docPr id="2" name="Imagem 2" descr="C:\Users\taisegsb\Downloads\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isegsb\Downloads\image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90E40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 xml:space="preserve">Entendemos que por ser uma obra cujos </w:t>
      </w:r>
      <w:r w:rsidR="00A762D9" w:rsidRPr="00454C59">
        <w:rPr>
          <w:rFonts w:ascii="Arial" w:eastAsia="Times New Roman" w:hAnsi="Arial" w:cs="Arial"/>
          <w:i/>
          <w:lang w:val="pt-BR" w:eastAsia="pt-BR"/>
        </w:rPr>
        <w:t>os custos advêm</w:t>
      </w:r>
      <w:r w:rsidRPr="00454C59">
        <w:rPr>
          <w:rFonts w:ascii="Arial" w:eastAsia="Times New Roman" w:hAnsi="Arial" w:cs="Arial"/>
          <w:i/>
          <w:lang w:val="pt-BR" w:eastAsia="pt-BR"/>
        </w:rPr>
        <w:t xml:space="preserve"> de valores das Composições, em sua maioria, do Banco de Dados da EMOP, o índice de reajustamento contratual deveria ser aos índices correspondentes à variação das respectivas famílias (publicadas pela EMOP), e não o SINAP, está correto nosso entendimento?  </w:t>
      </w:r>
    </w:p>
    <w:p w14:paraId="598AFCD2" w14:textId="77777777" w:rsidR="00B50056" w:rsidRDefault="00B50056" w:rsidP="00B50056">
      <w:pPr>
        <w:pStyle w:val="Commarcadores"/>
        <w:numPr>
          <w:ilvl w:val="0"/>
          <w:numId w:val="0"/>
        </w:numPr>
        <w:spacing w:line="276" w:lineRule="auto"/>
        <w:jc w:val="both"/>
        <w:rPr>
          <w:rFonts w:ascii="Arial" w:hAnsi="Arial" w:cs="Arial"/>
          <w:b/>
        </w:rPr>
      </w:pPr>
    </w:p>
    <w:p w14:paraId="1CA4B373" w14:textId="195F94B4" w:rsidR="00136BE5" w:rsidRPr="00454C59" w:rsidRDefault="00A762D9" w:rsidP="00B50056">
      <w:pPr>
        <w:pStyle w:val="Commarcadores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b/>
        </w:rPr>
      </w:pPr>
      <w:r w:rsidRPr="00454C59">
        <w:rPr>
          <w:rFonts w:ascii="Arial" w:hAnsi="Arial" w:cs="Arial"/>
          <w:b/>
        </w:rPr>
        <w:t>Resposta:</w:t>
      </w:r>
      <w:r w:rsidR="00B50056">
        <w:rPr>
          <w:rFonts w:ascii="Arial" w:hAnsi="Arial" w:cs="Arial"/>
          <w:b/>
        </w:rPr>
        <w:t xml:space="preserve"> </w:t>
      </w:r>
      <w:r w:rsidR="00D70B30" w:rsidRPr="00454C59">
        <w:rPr>
          <w:rFonts w:ascii="Arial" w:hAnsi="Arial" w:cs="Arial"/>
          <w:b/>
        </w:rPr>
        <w:t xml:space="preserve">O </w:t>
      </w:r>
      <w:r w:rsidR="00B50056">
        <w:rPr>
          <w:rFonts w:ascii="Arial" w:hAnsi="Arial" w:cs="Arial"/>
          <w:b/>
        </w:rPr>
        <w:t>índice</w:t>
      </w:r>
      <w:r w:rsidR="00111076" w:rsidRPr="00454C59">
        <w:rPr>
          <w:rFonts w:ascii="Arial" w:hAnsi="Arial" w:cs="Arial"/>
          <w:b/>
        </w:rPr>
        <w:t xml:space="preserve"> de reajustame</w:t>
      </w:r>
      <w:r w:rsidR="00FF1F58" w:rsidRPr="00454C59">
        <w:rPr>
          <w:rFonts w:ascii="Arial" w:hAnsi="Arial" w:cs="Arial"/>
          <w:b/>
        </w:rPr>
        <w:t>nto a ser utilizado fica a crité</w:t>
      </w:r>
      <w:r w:rsidR="00111076" w:rsidRPr="00454C59">
        <w:rPr>
          <w:rFonts w:ascii="Arial" w:hAnsi="Arial" w:cs="Arial"/>
          <w:b/>
        </w:rPr>
        <w:t>rio da admi</w:t>
      </w:r>
      <w:r w:rsidR="00D70B30" w:rsidRPr="00454C59">
        <w:rPr>
          <w:rFonts w:ascii="Arial" w:hAnsi="Arial" w:cs="Arial"/>
          <w:b/>
        </w:rPr>
        <w:t>nistração, devendo este ser um í</w:t>
      </w:r>
      <w:r w:rsidR="00111076" w:rsidRPr="00454C59">
        <w:rPr>
          <w:rFonts w:ascii="Arial" w:hAnsi="Arial" w:cs="Arial"/>
          <w:b/>
        </w:rPr>
        <w:t>ndice oficial</w:t>
      </w:r>
      <w:r w:rsidR="00B50056">
        <w:rPr>
          <w:rFonts w:ascii="Arial" w:hAnsi="Arial" w:cs="Arial"/>
          <w:b/>
        </w:rPr>
        <w:t>, previsto em Edital,</w:t>
      </w:r>
      <w:r w:rsidR="00111076" w:rsidRPr="00454C59">
        <w:rPr>
          <w:rFonts w:ascii="Arial" w:hAnsi="Arial" w:cs="Arial"/>
          <w:b/>
        </w:rPr>
        <w:t xml:space="preserve"> e que contemple </w:t>
      </w:r>
      <w:r w:rsidR="00B50056">
        <w:rPr>
          <w:rFonts w:ascii="Arial" w:hAnsi="Arial" w:cs="Arial"/>
          <w:b/>
        </w:rPr>
        <w:t>as taxas de variação dos custos de</w:t>
      </w:r>
      <w:r w:rsidR="00111076" w:rsidRPr="00454C59">
        <w:rPr>
          <w:rFonts w:ascii="Arial" w:hAnsi="Arial" w:cs="Arial"/>
          <w:b/>
        </w:rPr>
        <w:t xml:space="preserve"> serviços e insumos empregados na execução do obj</w:t>
      </w:r>
      <w:r w:rsidR="00D70B30" w:rsidRPr="00454C59">
        <w:rPr>
          <w:rFonts w:ascii="Arial" w:hAnsi="Arial" w:cs="Arial"/>
          <w:b/>
        </w:rPr>
        <w:t>eto. Nesse sentido adotou-se o í</w:t>
      </w:r>
      <w:r w:rsidR="00111076" w:rsidRPr="00454C59">
        <w:rPr>
          <w:rFonts w:ascii="Arial" w:hAnsi="Arial" w:cs="Arial"/>
          <w:b/>
        </w:rPr>
        <w:t>ndice SINAPI para o reajustamento contratual</w:t>
      </w:r>
      <w:r w:rsidR="007E7ED6" w:rsidRPr="00454C59">
        <w:rPr>
          <w:rFonts w:ascii="Arial" w:hAnsi="Arial" w:cs="Arial"/>
          <w:b/>
        </w:rPr>
        <w:t xml:space="preserve"> conforme dispõe o inciso XI do Art. 40 da Lei nº 8.666/93 e os arts 2° e 3° da Lei n°. 10.192 de 14.02.2001</w:t>
      </w:r>
      <w:r w:rsidR="00AC210B" w:rsidRPr="00454C59">
        <w:rPr>
          <w:rFonts w:ascii="Arial" w:hAnsi="Arial" w:cs="Arial"/>
          <w:b/>
        </w:rPr>
        <w:t xml:space="preserve"> conforme o item 15.7 do Edital. Por fim cabe destacar que desde 01 de janeiro </w:t>
      </w:r>
      <w:r w:rsidR="00D70B30" w:rsidRPr="00454C59">
        <w:rPr>
          <w:rFonts w:ascii="Arial" w:hAnsi="Arial" w:cs="Arial"/>
          <w:b/>
        </w:rPr>
        <w:t>2019 a Emop não publica mais o í</w:t>
      </w:r>
      <w:r w:rsidR="00AC210B" w:rsidRPr="00454C59">
        <w:rPr>
          <w:rFonts w:ascii="Arial" w:hAnsi="Arial" w:cs="Arial"/>
          <w:b/>
        </w:rPr>
        <w:t>ndice de reajustamento</w:t>
      </w:r>
      <w:r w:rsidR="00B50056">
        <w:rPr>
          <w:rFonts w:ascii="Arial" w:hAnsi="Arial" w:cs="Arial"/>
          <w:b/>
        </w:rPr>
        <w:t xml:space="preserve"> por famílias</w:t>
      </w:r>
      <w:r w:rsidR="00AC210B" w:rsidRPr="00454C59">
        <w:rPr>
          <w:rFonts w:ascii="Arial" w:hAnsi="Arial" w:cs="Arial"/>
          <w:b/>
        </w:rPr>
        <w:t>.</w:t>
      </w:r>
    </w:p>
    <w:p w14:paraId="7585028A" w14:textId="77777777" w:rsidR="007E7ED6" w:rsidRPr="00454C59" w:rsidRDefault="007E7ED6" w:rsidP="00454C59">
      <w:pPr>
        <w:pStyle w:val="Commarcadores"/>
        <w:numPr>
          <w:ilvl w:val="0"/>
          <w:numId w:val="0"/>
        </w:numPr>
        <w:spacing w:line="276" w:lineRule="auto"/>
        <w:ind w:left="360" w:firstLine="207"/>
        <w:jc w:val="both"/>
        <w:rPr>
          <w:rFonts w:ascii="Arial" w:hAnsi="Arial" w:cs="Arial"/>
          <w:b/>
        </w:rPr>
      </w:pPr>
    </w:p>
    <w:p w14:paraId="0ABF5814" w14:textId="14968602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>D)</w:t>
      </w:r>
      <w:r w:rsidR="00B50056">
        <w:rPr>
          <w:rFonts w:ascii="Arial" w:eastAsia="Times New Roman" w:hAnsi="Arial" w:cs="Arial"/>
          <w:i/>
          <w:lang w:val="pt-BR" w:eastAsia="pt-BR"/>
        </w:rPr>
        <w:t xml:space="preserve"> </w:t>
      </w:r>
      <w:r w:rsidR="007E7ED6" w:rsidRPr="00454C59">
        <w:rPr>
          <w:rFonts w:ascii="Arial" w:eastAsia="Times New Roman" w:hAnsi="Arial" w:cs="Arial"/>
          <w:i/>
          <w:lang w:val="pt-BR" w:eastAsia="pt-BR"/>
        </w:rPr>
        <w:t>Entendemos</w:t>
      </w:r>
      <w:r w:rsidRPr="00454C59">
        <w:rPr>
          <w:rFonts w:ascii="Arial" w:eastAsia="Times New Roman" w:hAnsi="Arial" w:cs="Arial"/>
          <w:i/>
          <w:lang w:val="pt-BR" w:eastAsia="pt-BR"/>
        </w:rPr>
        <w:t xml:space="preserve"> que a quantidade apresentada na memória de cálculo para o item 1.8 UNIDADE DE REF. P/COMPL. ADM LOCAL, é mutável, uma vez que </w:t>
      </w:r>
      <w:proofErr w:type="gramStart"/>
      <w:r w:rsidRPr="00454C59">
        <w:rPr>
          <w:rFonts w:ascii="Arial" w:eastAsia="Times New Roman" w:hAnsi="Arial" w:cs="Arial"/>
          <w:i/>
          <w:lang w:val="pt-BR" w:eastAsia="pt-BR"/>
        </w:rPr>
        <w:t>os valores advém</w:t>
      </w:r>
      <w:proofErr w:type="gramEnd"/>
      <w:r w:rsidRPr="00454C59">
        <w:rPr>
          <w:rFonts w:ascii="Arial" w:eastAsia="Times New Roman" w:hAnsi="Arial" w:cs="Arial"/>
          <w:i/>
          <w:lang w:val="pt-BR" w:eastAsia="pt-BR"/>
        </w:rPr>
        <w:t xml:space="preserve"> dos custos dos Itens 1.1 a 1.7 da </w:t>
      </w:r>
      <w:r w:rsidR="007C02EE" w:rsidRPr="00454C59">
        <w:rPr>
          <w:rFonts w:ascii="Arial" w:eastAsia="Times New Roman" w:hAnsi="Arial" w:cs="Arial"/>
          <w:i/>
          <w:lang w:val="pt-BR" w:eastAsia="pt-BR"/>
        </w:rPr>
        <w:t>Memória</w:t>
      </w:r>
      <w:r w:rsidRPr="00454C59">
        <w:rPr>
          <w:rFonts w:ascii="Arial" w:eastAsia="Times New Roman" w:hAnsi="Arial" w:cs="Arial"/>
          <w:i/>
          <w:lang w:val="pt-BR" w:eastAsia="pt-BR"/>
        </w:rPr>
        <w:t xml:space="preserve"> de Cálculo cujo os valores dos custos de mão de obra e veículos são variáveis de empresa para empresa. Está correto nosso entendimento? </w:t>
      </w:r>
    </w:p>
    <w:p w14:paraId="69A2B920" w14:textId="77777777" w:rsidR="00136BE5" w:rsidRPr="00454C59" w:rsidRDefault="00136BE5" w:rsidP="00454C59">
      <w:pPr>
        <w:widowControl/>
        <w:autoSpaceDE/>
        <w:autoSpaceDN/>
        <w:spacing w:before="100" w:beforeAutospacing="1" w:after="120" w:line="276" w:lineRule="auto"/>
        <w:ind w:left="502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lang w:val="pt-BR" w:eastAsia="pt-BR"/>
        </w:rPr>
        <w:t> </w:t>
      </w:r>
      <w:r w:rsidRPr="00454C59">
        <w:rPr>
          <w:rFonts w:ascii="Arial" w:eastAsia="Times New Roman" w:hAnsi="Arial" w:cs="Arial"/>
          <w:i/>
          <w:lang w:val="pt-BR" w:eastAsia="pt-BR"/>
        </w:rPr>
        <w:t>Assim, transcrevemos abaixo a Memória de Cálculo do Edital para o referido item.</w:t>
      </w:r>
    </w:p>
    <w:p w14:paraId="22A4F3DE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 xml:space="preserve">Custo total R$ 1.614.770,08 referente ao somatório dos itens 1.1 a 1.7 da memória de cálculo (mão de obra e veículos) para Administração, que aplicando o percentual definido </w:t>
      </w:r>
      <w:r w:rsidRPr="00454C59">
        <w:rPr>
          <w:rFonts w:ascii="Arial" w:eastAsia="Times New Roman" w:hAnsi="Arial" w:cs="Arial"/>
          <w:i/>
          <w:lang w:val="pt-BR" w:eastAsia="pt-BR"/>
        </w:rPr>
        <w:lastRenderedPageBreak/>
        <w:t xml:space="preserve">de 5% chegou </w:t>
      </w:r>
      <w:proofErr w:type="gramStart"/>
      <w:r w:rsidRPr="00454C59">
        <w:rPr>
          <w:rFonts w:ascii="Arial" w:eastAsia="Times New Roman" w:hAnsi="Arial" w:cs="Arial"/>
          <w:i/>
          <w:lang w:val="pt-BR" w:eastAsia="pt-BR"/>
        </w:rPr>
        <w:t>a</w:t>
      </w:r>
      <w:proofErr w:type="gramEnd"/>
      <w:r w:rsidRPr="00454C59">
        <w:rPr>
          <w:rFonts w:ascii="Arial" w:eastAsia="Times New Roman" w:hAnsi="Arial" w:cs="Arial"/>
          <w:i/>
          <w:lang w:val="pt-BR" w:eastAsia="pt-BR"/>
        </w:rPr>
        <w:t xml:space="preserve"> quantidade de 2.675,23 UR estimada para composição do custo de Administração Local da Obra, item 1 da planilha orçamentária.</w:t>
      </w:r>
    </w:p>
    <w:p w14:paraId="2D2C4D10" w14:textId="77777777" w:rsidR="00136BE5" w:rsidRPr="00454C59" w:rsidRDefault="00136BE5" w:rsidP="00454C59">
      <w:pPr>
        <w:widowControl/>
        <w:autoSpaceDE/>
        <w:autoSpaceDN/>
        <w:spacing w:before="120" w:after="120" w:line="276" w:lineRule="auto"/>
        <w:jc w:val="center"/>
        <w:rPr>
          <w:rFonts w:ascii="Arial" w:eastAsia="Times New Roman" w:hAnsi="Arial" w:cs="Arial"/>
          <w:lang w:val="en-US" w:eastAsia="pt-BR"/>
        </w:rPr>
      </w:pPr>
      <w:r w:rsidRPr="00454C59">
        <w:rPr>
          <w:rFonts w:ascii="Arial" w:eastAsia="Times New Roman" w:hAnsi="Arial" w:cs="Arial"/>
          <w:noProof/>
          <w:lang w:val="pt-BR" w:eastAsia="pt-BR"/>
        </w:rPr>
        <w:drawing>
          <wp:inline distT="0" distB="0" distL="0" distR="0" wp14:anchorId="6D1B6D8C" wp14:editId="504677D0">
            <wp:extent cx="5781675" cy="895350"/>
            <wp:effectExtent l="0" t="0" r="9525" b="0"/>
            <wp:docPr id="1" name="Imagem 1" descr="C:\Users\taisegsb\Download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segsb\Downloads\unnam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5283F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>R$ 1.614.770,08 (valores da planilha dos itens de 1.1 a 1.7) x 5% = R$ 80.738,50 (preço Total da memória de cálculo).</w:t>
      </w:r>
    </w:p>
    <w:p w14:paraId="5035ACA9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>R$ 80.738,50 (preço total da memória de cálculo) / R$ 30,18 UR (Custo unitário Base Emop) = 2.675,23 UR </w:t>
      </w:r>
    </w:p>
    <w:p w14:paraId="362DBCF1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>Por se tratar de valores mutáveis e valores específicos de cada empresa, consequentemente se aplicarmos 5% sobre o valor a ser apresentado em nossa Planilha, o resultado será diferente do apresentado na Memória de Cálculo e consequentemente apresentado na composição de custo de Administração, o qual ao final deverá ser divido pelo custo unitário da unidade de referência da EMOP. Abaixo uma exemplificação: </w:t>
      </w:r>
    </w:p>
    <w:p w14:paraId="13B63276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>R$ 1.200.000,00 (novos valores da planilha dos itens de 1.1 a 1.7) x 5% = R$ 60.000,00 (novo preço Total da Memória de Cálculo que será apresentado na CPU de Administração).</w:t>
      </w:r>
    </w:p>
    <w:p w14:paraId="4FBA823A" w14:textId="77777777" w:rsidR="00136BE5" w:rsidRPr="00454C59" w:rsidRDefault="00136BE5" w:rsidP="00454C59">
      <w:pPr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hAnsi="Arial" w:cs="Arial"/>
          <w:i/>
        </w:rPr>
        <w:t xml:space="preserve">R$ 60.000,00 (novo preço total da Memória de Cálculo) / R$ 30,18 UR (Custo unitário Base Emop)  = </w:t>
      </w:r>
      <w:r w:rsidRPr="00454C59">
        <w:rPr>
          <w:rFonts w:ascii="Arial" w:hAnsi="Arial" w:cs="Arial"/>
          <w:b/>
          <w:i/>
          <w:u w:val="single"/>
        </w:rPr>
        <w:t>1.988,07 UR nova quantidade a ser apresentada.</w:t>
      </w:r>
      <w:r w:rsidRPr="00454C59">
        <w:rPr>
          <w:rFonts w:ascii="Arial" w:eastAsia="Times New Roman" w:hAnsi="Arial" w:cs="Arial"/>
          <w:i/>
          <w:lang w:val="pt-BR" w:eastAsia="pt-BR"/>
        </w:rPr>
        <w:t> </w:t>
      </w:r>
    </w:p>
    <w:p w14:paraId="4122CF1A" w14:textId="77777777" w:rsidR="00136BE5" w:rsidRPr="00454C59" w:rsidRDefault="00136BE5" w:rsidP="00454C59">
      <w:pPr>
        <w:spacing w:after="120" w:line="276" w:lineRule="auto"/>
        <w:ind w:left="567"/>
        <w:jc w:val="both"/>
        <w:rPr>
          <w:rFonts w:ascii="Arial" w:hAnsi="Arial" w:cs="Arial"/>
          <w:i/>
        </w:rPr>
      </w:pPr>
      <w:r w:rsidRPr="00454C59">
        <w:rPr>
          <w:rFonts w:ascii="Arial" w:hAnsi="Arial" w:cs="Arial"/>
          <w:i/>
        </w:rPr>
        <w:t xml:space="preserve">Assim solicito esclarecer se a quantidade de 2.675,23 UR poderá ser alterada, mantendo-se o custo unitário da tabela EMOP Jan/22 como referência. Não cabendo assim a penalidade descrita no item 11.17, a saber: O Licitante terá sua proposta de preços desclassificada, nas seguintes hipóteses: a) se deixar de cotar qualquer um dos itens </w:t>
      </w:r>
      <w:r w:rsidRPr="00454C59">
        <w:rPr>
          <w:rFonts w:ascii="Arial" w:hAnsi="Arial" w:cs="Arial"/>
          <w:b/>
          <w:i/>
        </w:rPr>
        <w:t>ou alterar a(s) quantidade(s) constante(s) da Planilha Orçamentária (Anexo 4)</w:t>
      </w:r>
      <w:r w:rsidRPr="00454C59">
        <w:rPr>
          <w:rFonts w:ascii="Arial" w:hAnsi="Arial" w:cs="Arial"/>
          <w:i/>
        </w:rPr>
        <w:t xml:space="preserve"> grifo nosso;</w:t>
      </w:r>
    </w:p>
    <w:p w14:paraId="6F6FDEBA" w14:textId="2F8B87A6" w:rsidR="00136BE5" w:rsidRDefault="00D03E58" w:rsidP="00B50056">
      <w:pPr>
        <w:pStyle w:val="Commarcadores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b/>
        </w:rPr>
      </w:pPr>
      <w:r w:rsidRPr="00454C59">
        <w:rPr>
          <w:rFonts w:ascii="Arial" w:hAnsi="Arial" w:cs="Arial"/>
          <w:b/>
        </w:rPr>
        <w:t xml:space="preserve">Resposta: Sim. </w:t>
      </w:r>
      <w:r w:rsidR="00B50056">
        <w:rPr>
          <w:rFonts w:ascii="Arial" w:hAnsi="Arial" w:cs="Arial"/>
          <w:b/>
        </w:rPr>
        <w:t xml:space="preserve">Ficando admitido como os valores do Edital como </w:t>
      </w:r>
      <w:r w:rsidR="00B50056" w:rsidRPr="00B50056">
        <w:rPr>
          <w:rFonts w:ascii="Arial" w:hAnsi="Arial" w:cs="Arial"/>
          <w:b/>
          <w:u w:val="single"/>
        </w:rPr>
        <w:t>VALORES MÁXIMOS</w:t>
      </w:r>
      <w:r w:rsidRPr="00454C59">
        <w:rPr>
          <w:rFonts w:ascii="Arial" w:hAnsi="Arial" w:cs="Arial"/>
          <w:b/>
        </w:rPr>
        <w:t>.</w:t>
      </w:r>
    </w:p>
    <w:p w14:paraId="16DFADC5" w14:textId="1E1A1677" w:rsidR="00B21246" w:rsidRDefault="00B21246" w:rsidP="00B50056">
      <w:pPr>
        <w:pStyle w:val="Commarcadores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b/>
        </w:rPr>
      </w:pPr>
    </w:p>
    <w:p w14:paraId="2137E881" w14:textId="33EB8C20" w:rsidR="00B21246" w:rsidRPr="00B21246" w:rsidRDefault="00B21246" w:rsidP="00B50056">
      <w:pPr>
        <w:pStyle w:val="Commarcadores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</w:rPr>
      </w:pPr>
      <w:r w:rsidRPr="00B21246">
        <w:rPr>
          <w:rFonts w:ascii="Arial" w:hAnsi="Arial" w:cs="Arial"/>
          <w:shd w:val="clear" w:color="auto" w:fill="FFFFFF"/>
        </w:rPr>
        <w:t>E</w:t>
      </w:r>
      <w:r w:rsidR="00041A4A">
        <w:rPr>
          <w:rFonts w:ascii="Arial" w:hAnsi="Arial" w:cs="Arial"/>
          <w:shd w:val="clear" w:color="auto" w:fill="FFFFFF"/>
        </w:rPr>
        <w:t>)</w:t>
      </w:r>
      <w:r w:rsidRPr="00B21246">
        <w:rPr>
          <w:rFonts w:ascii="Arial" w:hAnsi="Arial" w:cs="Arial"/>
          <w:shd w:val="clear" w:color="auto" w:fill="FFFFFF"/>
        </w:rPr>
        <w:t xml:space="preserve"> </w:t>
      </w:r>
      <w:r w:rsidRPr="00B21246">
        <w:rPr>
          <w:rFonts w:ascii="Arial" w:hAnsi="Arial" w:cs="Arial"/>
        </w:rPr>
        <w:t>Solicitamos esclarecer se a proponente poderá apresentar cronograma físico-financeiro diferente do constante do edital, obedecendo somente o desembolso financeiro acumulado máximo indicado no edital?</w:t>
      </w:r>
    </w:p>
    <w:p w14:paraId="2E6C997D" w14:textId="77777777" w:rsidR="00B21246" w:rsidRPr="00B21246" w:rsidRDefault="00B21246" w:rsidP="00B50056">
      <w:pPr>
        <w:pStyle w:val="Commarcadores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shd w:val="clear" w:color="auto" w:fill="FFFFFF"/>
        </w:rPr>
      </w:pPr>
    </w:p>
    <w:p w14:paraId="69DC9A09" w14:textId="7897FB36" w:rsidR="00B21246" w:rsidRPr="00B21246" w:rsidRDefault="00B21246" w:rsidP="00B50056">
      <w:pPr>
        <w:pStyle w:val="Commarcadores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b/>
          <w:bCs/>
        </w:rPr>
      </w:pPr>
      <w:r w:rsidRPr="00B21246">
        <w:rPr>
          <w:rFonts w:ascii="Arial" w:hAnsi="Arial" w:cs="Arial"/>
          <w:b/>
          <w:bCs/>
          <w:shd w:val="clear" w:color="auto" w:fill="FFFFFF"/>
        </w:rPr>
        <w:t xml:space="preserve"> R</w:t>
      </w:r>
      <w:r w:rsidRPr="00B21246">
        <w:rPr>
          <w:rFonts w:ascii="Arial" w:hAnsi="Arial" w:cs="Arial"/>
          <w:b/>
          <w:bCs/>
          <w:shd w:val="clear" w:color="auto" w:fill="FFFFFF"/>
        </w:rPr>
        <w:t>esposta:</w:t>
      </w:r>
      <w:r w:rsidRPr="00B21246">
        <w:rPr>
          <w:rFonts w:ascii="Arial" w:hAnsi="Arial" w:cs="Arial"/>
          <w:b/>
          <w:bCs/>
          <w:shd w:val="clear" w:color="auto" w:fill="FFFFFF"/>
        </w:rPr>
        <w:t xml:space="preserve"> Documento deverá ser apresentado de acordo com os anexos disponibilizados</w:t>
      </w:r>
    </w:p>
    <w:p w14:paraId="31C06DF2" w14:textId="77777777" w:rsidR="00FF1F58" w:rsidRPr="00454C59" w:rsidRDefault="00FF1F58" w:rsidP="00454C59">
      <w:pPr>
        <w:pStyle w:val="Commarcadores"/>
        <w:numPr>
          <w:ilvl w:val="0"/>
          <w:numId w:val="0"/>
        </w:numPr>
        <w:spacing w:line="276" w:lineRule="auto"/>
        <w:ind w:left="360" w:firstLine="207"/>
        <w:jc w:val="both"/>
        <w:rPr>
          <w:rFonts w:ascii="Arial" w:hAnsi="Arial" w:cs="Arial"/>
          <w:b/>
        </w:rPr>
      </w:pPr>
    </w:p>
    <w:p w14:paraId="171F51E2" w14:textId="77777777" w:rsidR="00D03E58" w:rsidRPr="00454C59" w:rsidRDefault="00D03E58" w:rsidP="00454C59">
      <w:pPr>
        <w:pStyle w:val="Commarcadores"/>
        <w:numPr>
          <w:ilvl w:val="0"/>
          <w:numId w:val="0"/>
        </w:numPr>
        <w:spacing w:line="276" w:lineRule="auto"/>
        <w:ind w:left="360" w:firstLine="207"/>
        <w:jc w:val="both"/>
        <w:rPr>
          <w:rFonts w:ascii="Arial" w:hAnsi="Arial" w:cs="Arial"/>
          <w:b/>
        </w:rPr>
      </w:pPr>
    </w:p>
    <w:p w14:paraId="2794F836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>F) </w:t>
      </w:r>
      <w:r w:rsidR="00D03E58" w:rsidRPr="00454C59">
        <w:rPr>
          <w:rFonts w:ascii="Arial" w:eastAsia="Times New Roman" w:hAnsi="Arial" w:cs="Arial"/>
          <w:i/>
          <w:lang w:val="pt-BR" w:eastAsia="pt-BR"/>
        </w:rPr>
        <w:t> . Entendemos</w:t>
      </w:r>
      <w:r w:rsidRPr="00454C59">
        <w:rPr>
          <w:rFonts w:ascii="Arial" w:eastAsia="Times New Roman" w:hAnsi="Arial" w:cs="Arial"/>
          <w:i/>
          <w:lang w:val="pt-BR" w:eastAsia="pt-BR"/>
        </w:rPr>
        <w:t xml:space="preserve"> que caso haja execução de serviços de desapropriações e/ou desocupações de áreas onde serão executados os serviços, os locais estarão completamente desimpedidos e que não haverá custos com quaisquer emolumentos, taxas e deslocamentos. Ficando estes custos e liberações das áreas, por conta do INEA. Está correto nosso entendimento? Caso contrário favor esclarecer onde serão medidos e pagos tais serviços.</w:t>
      </w:r>
    </w:p>
    <w:p w14:paraId="1902F06F" w14:textId="73136680" w:rsidR="00136BE5" w:rsidRPr="00454C59" w:rsidRDefault="006561D0" w:rsidP="00B50056">
      <w:pPr>
        <w:pStyle w:val="Commarcadores"/>
        <w:numPr>
          <w:ilvl w:val="0"/>
          <w:numId w:val="0"/>
        </w:numPr>
        <w:spacing w:line="276" w:lineRule="auto"/>
        <w:ind w:left="360" w:firstLine="207"/>
        <w:jc w:val="both"/>
        <w:rPr>
          <w:rFonts w:ascii="Arial" w:hAnsi="Arial" w:cs="Arial"/>
          <w:b/>
        </w:rPr>
      </w:pPr>
      <w:r w:rsidRPr="00454C59">
        <w:rPr>
          <w:rFonts w:ascii="Arial" w:hAnsi="Arial" w:cs="Arial"/>
          <w:b/>
        </w:rPr>
        <w:t xml:space="preserve">Resposta: </w:t>
      </w:r>
      <w:r w:rsidR="00B50056">
        <w:rPr>
          <w:rFonts w:ascii="Arial" w:hAnsi="Arial" w:cs="Arial"/>
          <w:b/>
        </w:rPr>
        <w:t>Sim.</w:t>
      </w:r>
    </w:p>
    <w:p w14:paraId="20CE8A5F" w14:textId="77777777" w:rsidR="00FF1F58" w:rsidRPr="00454C59" w:rsidRDefault="00FF1F58" w:rsidP="00454C59">
      <w:pPr>
        <w:pStyle w:val="Commarcadores"/>
        <w:numPr>
          <w:ilvl w:val="0"/>
          <w:numId w:val="0"/>
        </w:numPr>
        <w:spacing w:line="276" w:lineRule="auto"/>
        <w:ind w:left="360" w:firstLine="207"/>
        <w:jc w:val="both"/>
        <w:rPr>
          <w:rFonts w:ascii="Arial" w:hAnsi="Arial" w:cs="Arial"/>
          <w:b/>
        </w:rPr>
      </w:pPr>
    </w:p>
    <w:p w14:paraId="2E9F3342" w14:textId="77777777" w:rsidR="00136BE5" w:rsidRPr="00454C59" w:rsidRDefault="00136BE5" w:rsidP="00454C59">
      <w:pPr>
        <w:widowControl/>
        <w:spacing w:after="120" w:line="276" w:lineRule="auto"/>
        <w:ind w:left="567"/>
        <w:jc w:val="both"/>
        <w:rPr>
          <w:rFonts w:ascii="Arial" w:eastAsia="Times New Roman" w:hAnsi="Arial" w:cs="Arial"/>
          <w:i/>
          <w:lang w:val="pt-BR" w:eastAsia="pt-BR"/>
        </w:rPr>
      </w:pPr>
      <w:r w:rsidRPr="00454C59">
        <w:rPr>
          <w:rFonts w:ascii="Arial" w:eastAsia="Times New Roman" w:hAnsi="Arial" w:cs="Arial"/>
          <w:i/>
          <w:lang w:val="pt-BR" w:eastAsia="pt-BR"/>
        </w:rPr>
        <w:t>G)   Não identificamos na planilha custo com remanejamento de redes de concessionária (luz, água, esgoto, internet, etc..). Entendemos que caso haja necessidade de execução desses serviços os custos/taxas correrão por conta da INEA. Está correto nosso entendimento? Caso contrário favor esclarecer onde serão medidos e pagos tais serviços.</w:t>
      </w:r>
    </w:p>
    <w:p w14:paraId="2C7E2F2A" w14:textId="6E6B6537" w:rsidR="00FF1F58" w:rsidRDefault="00FF1F58" w:rsidP="00B50056">
      <w:pPr>
        <w:pStyle w:val="Commarcadores"/>
        <w:numPr>
          <w:ilvl w:val="0"/>
          <w:numId w:val="0"/>
        </w:numPr>
        <w:spacing w:line="276" w:lineRule="auto"/>
        <w:ind w:left="360" w:firstLine="207"/>
        <w:jc w:val="both"/>
        <w:rPr>
          <w:rFonts w:ascii="Arial" w:hAnsi="Arial" w:cs="Arial"/>
          <w:b/>
        </w:rPr>
      </w:pPr>
      <w:r w:rsidRPr="00454C59">
        <w:rPr>
          <w:rFonts w:ascii="Arial" w:hAnsi="Arial" w:cs="Arial"/>
          <w:b/>
        </w:rPr>
        <w:t xml:space="preserve">Resposta: </w:t>
      </w:r>
      <w:r w:rsidR="00B50056">
        <w:rPr>
          <w:rFonts w:ascii="Arial" w:hAnsi="Arial" w:cs="Arial"/>
          <w:b/>
        </w:rPr>
        <w:t>Sim.</w:t>
      </w:r>
    </w:p>
    <w:p w14:paraId="2916D4A9" w14:textId="6BE91D9A" w:rsidR="00041A4A" w:rsidRDefault="00041A4A" w:rsidP="00B50056">
      <w:pPr>
        <w:pStyle w:val="Commarcadores"/>
        <w:numPr>
          <w:ilvl w:val="0"/>
          <w:numId w:val="0"/>
        </w:numPr>
        <w:spacing w:line="276" w:lineRule="auto"/>
        <w:ind w:left="360" w:firstLine="207"/>
        <w:jc w:val="both"/>
        <w:rPr>
          <w:rFonts w:ascii="Arial" w:hAnsi="Arial" w:cs="Arial"/>
          <w:b/>
        </w:rPr>
      </w:pPr>
    </w:p>
    <w:p w14:paraId="69217E5A" w14:textId="1CF7E446" w:rsidR="00041A4A" w:rsidRDefault="00041A4A" w:rsidP="00041A4A">
      <w:pPr>
        <w:pStyle w:val="Commarcadores"/>
        <w:numPr>
          <w:ilvl w:val="0"/>
          <w:numId w:val="0"/>
        </w:numPr>
        <w:spacing w:line="276" w:lineRule="auto"/>
        <w:ind w:left="360" w:firstLine="207"/>
        <w:jc w:val="both"/>
        <w:rPr>
          <w:rFonts w:ascii="Arial" w:hAnsi="Arial" w:cs="Arial"/>
        </w:rPr>
      </w:pPr>
      <w:r w:rsidRPr="00041A4A">
        <w:rPr>
          <w:rFonts w:ascii="Arial" w:hAnsi="Arial" w:cs="Arial"/>
        </w:rPr>
        <w:t xml:space="preserve">H) </w:t>
      </w:r>
      <w:r w:rsidRPr="00041A4A">
        <w:rPr>
          <w:rFonts w:ascii="Arial" w:hAnsi="Arial" w:cs="Arial"/>
        </w:rPr>
        <w:t>Entendemos que na Proposta de Preço deverá ser apresentado apenas: Proposta de Preço (anexo 12), Declaração (Anexo 21), Planilha Orçamentária (Anexo 5), Composição de BDI (Anexo 8) e Cronograma Físico-Financeiro (Anexo 3). Está correto nosso entendimento?</w:t>
      </w:r>
    </w:p>
    <w:p w14:paraId="6CFD0414" w14:textId="77777777" w:rsidR="00041A4A" w:rsidRPr="00041A4A" w:rsidRDefault="00041A4A" w:rsidP="00041A4A">
      <w:pPr>
        <w:pStyle w:val="Commarcadores"/>
        <w:numPr>
          <w:ilvl w:val="0"/>
          <w:numId w:val="0"/>
        </w:numPr>
        <w:spacing w:line="276" w:lineRule="auto"/>
        <w:ind w:left="360" w:firstLine="207"/>
        <w:jc w:val="both"/>
        <w:rPr>
          <w:rFonts w:ascii="Arial" w:hAnsi="Arial" w:cs="Arial"/>
        </w:rPr>
      </w:pPr>
    </w:p>
    <w:p w14:paraId="674367F8" w14:textId="16978ADC" w:rsidR="00041A4A" w:rsidRDefault="00041A4A" w:rsidP="00041A4A">
      <w:pPr>
        <w:pStyle w:val="Commarcadores"/>
        <w:numPr>
          <w:ilvl w:val="0"/>
          <w:numId w:val="0"/>
        </w:numPr>
        <w:spacing w:line="276" w:lineRule="auto"/>
        <w:ind w:left="360" w:firstLine="207"/>
        <w:jc w:val="both"/>
        <w:rPr>
          <w:rFonts w:ascii="Arial" w:hAnsi="Arial" w:cs="Arial"/>
          <w:b/>
          <w:bCs/>
          <w:shd w:val="clear" w:color="auto" w:fill="FFFFFF"/>
        </w:rPr>
      </w:pPr>
      <w:r w:rsidRPr="00041A4A">
        <w:rPr>
          <w:rFonts w:ascii="Arial" w:hAnsi="Arial" w:cs="Arial"/>
          <w:b/>
          <w:bCs/>
        </w:rPr>
        <w:t xml:space="preserve">Resposta: </w:t>
      </w:r>
      <w:r w:rsidRPr="00041A4A">
        <w:rPr>
          <w:rFonts w:ascii="Arial" w:hAnsi="Arial" w:cs="Arial"/>
          <w:b/>
          <w:bCs/>
          <w:shd w:val="clear" w:color="auto" w:fill="FFFFFF"/>
        </w:rPr>
        <w:t>deverá ser apresentada toda a documentação disposto no instrumento convocatório</w:t>
      </w:r>
    </w:p>
    <w:p w14:paraId="4EB6D3D7" w14:textId="77777777" w:rsidR="00041A4A" w:rsidRPr="00041A4A" w:rsidRDefault="00041A4A" w:rsidP="00210F66">
      <w:pPr>
        <w:pStyle w:val="Commarcadores"/>
        <w:numPr>
          <w:ilvl w:val="0"/>
          <w:numId w:val="0"/>
        </w:numPr>
        <w:spacing w:line="276" w:lineRule="auto"/>
        <w:ind w:left="360" w:firstLine="207"/>
        <w:rPr>
          <w:rFonts w:ascii="Arial" w:hAnsi="Arial" w:cs="Arial"/>
          <w:b/>
          <w:bCs/>
        </w:rPr>
      </w:pPr>
    </w:p>
    <w:p w14:paraId="0D79A4FE" w14:textId="60924D80" w:rsidR="00041A4A" w:rsidRPr="00210F66" w:rsidRDefault="00041A4A" w:rsidP="00210F66">
      <w:pPr>
        <w:widowControl/>
        <w:tabs>
          <w:tab w:val="left" w:pos="1014"/>
        </w:tabs>
        <w:spacing w:after="120" w:line="276" w:lineRule="auto"/>
        <w:rPr>
          <w:rFonts w:ascii="Arial" w:hAnsi="Arial" w:cs="Arial"/>
        </w:rPr>
      </w:pPr>
      <w:r w:rsidRPr="00210F66">
        <w:rPr>
          <w:rFonts w:ascii="Arial" w:hAnsi="Arial" w:cs="Arial"/>
        </w:rPr>
        <w:t xml:space="preserve">I) </w:t>
      </w:r>
      <w:r w:rsidRPr="00210F66">
        <w:rPr>
          <w:rFonts w:ascii="Arial" w:hAnsi="Arial" w:cs="Arial"/>
        </w:rPr>
        <w:t>Entendemos que os itens constantes do Edital, a saber: 10.2.4 – Composição Detalhada e 10.2.8 – Memória de Cálculo, não serão exigidos na apresentação do envelope de Proposta, sendo exigido apenas caso o preço apresentado na Planilha Orçamentária Anexo 5 for considerado inexequível. Atendendo assim ao disposto no item 11.16.1 do Edital que diz: “11.16.1. Nas hipóteses das cláusulas 11.15 e 11.16, deverá a Comissão fixar prazo não inferior a 72 horas para que o (s) Licitante (s) comprove(m) a viabilidade de seus preços, solicitando-lhes a composição de preços unitários para comparação com insumos e salários de mercado. A demonstração será acompanhada, pelo menos, dos seguintes documentos e informações...” Está correto nosso Entendimento?</w:t>
      </w:r>
      <w:r w:rsidRPr="00210F66">
        <w:rPr>
          <w:rFonts w:ascii="Arial" w:hAnsi="Arial" w:cs="Arial"/>
        </w:rPr>
        <w:br/>
      </w:r>
      <w:r w:rsidRPr="00210F66">
        <w:rPr>
          <w:rFonts w:ascii="Arial" w:hAnsi="Arial" w:cs="Arial"/>
        </w:rPr>
        <w:br/>
      </w:r>
      <w:r w:rsidRPr="00210F66">
        <w:rPr>
          <w:rFonts w:ascii="Arial" w:hAnsi="Arial" w:cs="Arial"/>
          <w:b/>
          <w:bCs/>
        </w:rPr>
        <w:t>Resposta:</w:t>
      </w:r>
      <w:r w:rsidR="00210F66" w:rsidRPr="00210F6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210F66" w:rsidRPr="00210F66">
        <w:rPr>
          <w:rFonts w:ascii="Arial" w:hAnsi="Arial" w:cs="Arial"/>
          <w:b/>
          <w:bCs/>
          <w:color w:val="222222"/>
          <w:shd w:val="clear" w:color="auto" w:fill="FFFFFF"/>
        </w:rPr>
        <w:t>Como respondido no item H deverá ser apresentada toda a documentação disposto no instrumento</w:t>
      </w:r>
      <w:r w:rsidR="00210F66" w:rsidRPr="00210F6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210F66" w:rsidRPr="00210F66">
        <w:rPr>
          <w:rFonts w:ascii="Arial" w:hAnsi="Arial" w:cs="Arial"/>
          <w:b/>
          <w:bCs/>
          <w:color w:val="222222"/>
          <w:shd w:val="clear" w:color="auto" w:fill="FFFFFF"/>
        </w:rPr>
        <w:t>convocatório</w:t>
      </w:r>
      <w:r w:rsidRPr="00210F66">
        <w:rPr>
          <w:rFonts w:ascii="Arial" w:hAnsi="Arial" w:cs="Arial"/>
        </w:rPr>
        <w:br/>
      </w:r>
      <w:r w:rsidRPr="00210F66">
        <w:rPr>
          <w:rFonts w:ascii="Arial" w:hAnsi="Arial" w:cs="Arial"/>
        </w:rPr>
        <w:br/>
      </w:r>
    </w:p>
    <w:p w14:paraId="6D385791" w14:textId="77777777" w:rsidR="00136BE5" w:rsidRPr="00454C59" w:rsidRDefault="00136BE5" w:rsidP="00454C59">
      <w:pPr>
        <w:spacing w:after="120" w:line="276" w:lineRule="auto"/>
        <w:ind w:left="567"/>
        <w:jc w:val="both"/>
        <w:rPr>
          <w:rFonts w:ascii="Arial" w:hAnsi="Arial" w:cs="Arial"/>
          <w:i/>
        </w:rPr>
      </w:pPr>
      <w:r w:rsidRPr="00454C59">
        <w:rPr>
          <w:rFonts w:ascii="Arial" w:hAnsi="Arial" w:cs="Arial"/>
          <w:i/>
        </w:rPr>
        <w:t xml:space="preserve">J)    O Item 10.2.6 - Os valores referentes às parcelas de instalação e mobilização, que </w:t>
      </w:r>
      <w:r w:rsidRPr="00454C59">
        <w:rPr>
          <w:rFonts w:ascii="Arial" w:hAnsi="Arial" w:cs="Arial"/>
          <w:i/>
        </w:rPr>
        <w:lastRenderedPageBreak/>
        <w:t>farão parte integrante da proposta de preços e da planilha orçamentária, não poderão ultrapassar a 0,84% (zero vírgula oitenta e quatro por cento) do valor proposto pelo Licitante, considerando neste percentual os itens  previstos na Planilha Orçamentária Anexo 5. </w:t>
      </w:r>
    </w:p>
    <w:p w14:paraId="25845116" w14:textId="77777777" w:rsidR="00136BE5" w:rsidRPr="00454C59" w:rsidRDefault="00136BE5" w:rsidP="00454C59">
      <w:pPr>
        <w:spacing w:after="120" w:line="276" w:lineRule="auto"/>
        <w:ind w:left="567"/>
        <w:jc w:val="both"/>
        <w:rPr>
          <w:rFonts w:ascii="Arial" w:hAnsi="Arial" w:cs="Arial"/>
          <w:i/>
        </w:rPr>
      </w:pPr>
      <w:r w:rsidRPr="00454C59">
        <w:rPr>
          <w:rFonts w:ascii="Arial" w:hAnsi="Arial" w:cs="Arial"/>
          <w:i/>
        </w:rPr>
        <w:t>Perguntamos: Quais itens da Planilha Orçamentária farão parte para aferição do percentual acima exigido de 0,84%. Seria todos os itens da Planilha incluindo ADM e Projetos?</w:t>
      </w:r>
    </w:p>
    <w:p w14:paraId="602772C3" w14:textId="2651EC1F" w:rsidR="002F3C8E" w:rsidRPr="00454C59" w:rsidRDefault="006561D0" w:rsidP="00B50056">
      <w:pPr>
        <w:pStyle w:val="Commarcadores"/>
        <w:numPr>
          <w:ilvl w:val="0"/>
          <w:numId w:val="0"/>
        </w:numPr>
        <w:spacing w:line="276" w:lineRule="auto"/>
        <w:ind w:left="567"/>
        <w:jc w:val="both"/>
        <w:rPr>
          <w:rFonts w:ascii="Arial" w:hAnsi="Arial" w:cs="Arial"/>
          <w:b/>
        </w:rPr>
      </w:pPr>
      <w:r w:rsidRPr="00454C59">
        <w:rPr>
          <w:rFonts w:ascii="Arial" w:hAnsi="Arial" w:cs="Arial"/>
          <w:b/>
        </w:rPr>
        <w:t xml:space="preserve">Resposta: Não. </w:t>
      </w:r>
      <w:r w:rsidR="00B50056">
        <w:rPr>
          <w:rFonts w:ascii="Arial" w:hAnsi="Arial" w:cs="Arial"/>
          <w:b/>
        </w:rPr>
        <w:t>Corresponde ao tópico 3 – SERVIÇO PRELIMINAR GERAL da planilha orçamentária</w:t>
      </w:r>
      <w:r w:rsidRPr="00454C59">
        <w:rPr>
          <w:rFonts w:ascii="Arial" w:hAnsi="Arial" w:cs="Arial"/>
          <w:b/>
        </w:rPr>
        <w:t>.</w:t>
      </w:r>
    </w:p>
    <w:p w14:paraId="646A7E66" w14:textId="77777777" w:rsidR="006561D0" w:rsidRPr="00454C59" w:rsidRDefault="006561D0" w:rsidP="00454C59">
      <w:pPr>
        <w:pStyle w:val="Commarcadores"/>
        <w:numPr>
          <w:ilvl w:val="0"/>
          <w:numId w:val="0"/>
        </w:numPr>
        <w:spacing w:line="276" w:lineRule="auto"/>
        <w:ind w:left="360" w:firstLine="207"/>
        <w:jc w:val="both"/>
        <w:rPr>
          <w:rFonts w:ascii="Arial" w:hAnsi="Arial" w:cs="Arial"/>
          <w:b/>
        </w:rPr>
      </w:pPr>
    </w:p>
    <w:p w14:paraId="64800DE8" w14:textId="77777777" w:rsidR="00E255E5" w:rsidRPr="00454C59" w:rsidRDefault="00136BE5" w:rsidP="00454C59">
      <w:pPr>
        <w:spacing w:after="120" w:line="276" w:lineRule="auto"/>
        <w:ind w:left="567"/>
        <w:jc w:val="both"/>
        <w:rPr>
          <w:rFonts w:ascii="Arial" w:hAnsi="Arial" w:cs="Arial"/>
          <w:i/>
        </w:rPr>
      </w:pPr>
      <w:r w:rsidRPr="00454C59">
        <w:rPr>
          <w:rFonts w:ascii="Arial" w:hAnsi="Arial" w:cs="Arial"/>
          <w:i/>
        </w:rPr>
        <w:t>K)   Favor fornecer a composição 01.019.0010-F (5) – Relatório de Vistoria Cautelar de Imóveis, item 2.5 do Anexo 11.</w:t>
      </w:r>
    </w:p>
    <w:p w14:paraId="1FA26AFB" w14:textId="097D0BC2" w:rsidR="006561D0" w:rsidRPr="00454C59" w:rsidRDefault="006561D0" w:rsidP="00B50056">
      <w:pPr>
        <w:pStyle w:val="Commarcadores"/>
        <w:numPr>
          <w:ilvl w:val="0"/>
          <w:numId w:val="0"/>
        </w:numPr>
        <w:spacing w:line="276" w:lineRule="auto"/>
        <w:ind w:left="627"/>
        <w:jc w:val="both"/>
        <w:rPr>
          <w:rFonts w:ascii="Arial" w:hAnsi="Arial" w:cs="Arial"/>
          <w:b/>
        </w:rPr>
      </w:pPr>
      <w:r w:rsidRPr="00454C59">
        <w:rPr>
          <w:rFonts w:ascii="Arial" w:hAnsi="Arial" w:cs="Arial"/>
          <w:b/>
        </w:rPr>
        <w:t>Resposta: C</w:t>
      </w:r>
      <w:r w:rsidR="00A34D9D">
        <w:rPr>
          <w:rFonts w:ascii="Arial" w:hAnsi="Arial" w:cs="Arial"/>
          <w:b/>
        </w:rPr>
        <w:t>onsta n</w:t>
      </w:r>
      <w:r w:rsidRPr="00454C59">
        <w:rPr>
          <w:rFonts w:ascii="Arial" w:hAnsi="Arial" w:cs="Arial"/>
          <w:b/>
        </w:rPr>
        <w:t>o anexo</w:t>
      </w:r>
      <w:r w:rsidR="00A34D9D">
        <w:rPr>
          <w:rFonts w:ascii="Arial" w:hAnsi="Arial" w:cs="Arial"/>
          <w:b/>
        </w:rPr>
        <w:t xml:space="preserve"> “</w:t>
      </w:r>
      <w:r w:rsidR="00A34D9D" w:rsidRPr="00A34D9D">
        <w:rPr>
          <w:rFonts w:ascii="Arial" w:hAnsi="Arial" w:cs="Arial"/>
          <w:b/>
        </w:rPr>
        <w:t>GPG079_009_ANEXO 05_Memória de cálculo e composição Projeto Executivo (30317302)</w:t>
      </w:r>
      <w:r w:rsidR="00A34D9D">
        <w:rPr>
          <w:rFonts w:ascii="Arial" w:hAnsi="Arial" w:cs="Arial"/>
          <w:b/>
        </w:rPr>
        <w:t>”</w:t>
      </w:r>
    </w:p>
    <w:p w14:paraId="34EECFAA" w14:textId="77777777" w:rsidR="001600DD" w:rsidRPr="00454C59" w:rsidRDefault="001600DD" w:rsidP="00454C59">
      <w:pPr>
        <w:spacing w:after="120" w:line="276" w:lineRule="auto"/>
        <w:jc w:val="center"/>
        <w:rPr>
          <w:rFonts w:ascii="Arial" w:hAnsi="Arial" w:cs="Arial"/>
          <w:b/>
        </w:rPr>
      </w:pPr>
    </w:p>
    <w:p w14:paraId="48A1743D" w14:textId="77777777" w:rsidR="008C143B" w:rsidRPr="00454C59" w:rsidRDefault="008C143B" w:rsidP="00454C59">
      <w:pPr>
        <w:spacing w:line="276" w:lineRule="auto"/>
        <w:jc w:val="both"/>
        <w:rPr>
          <w:rFonts w:ascii="Arial" w:hAnsi="Arial" w:cs="Arial"/>
          <w:b/>
        </w:rPr>
      </w:pPr>
    </w:p>
    <w:p w14:paraId="74F52CF0" w14:textId="77777777" w:rsidR="00C6542F" w:rsidRPr="00454C59" w:rsidRDefault="00C6542F" w:rsidP="00454C59">
      <w:pPr>
        <w:spacing w:line="276" w:lineRule="auto"/>
        <w:jc w:val="both"/>
        <w:rPr>
          <w:rFonts w:ascii="Arial" w:hAnsi="Arial" w:cs="Arial"/>
          <w:b/>
        </w:rPr>
      </w:pPr>
    </w:p>
    <w:p w14:paraId="7CC9D8C9" w14:textId="77777777" w:rsidR="00E0566E" w:rsidRPr="00454C59" w:rsidRDefault="00E0566E" w:rsidP="00454C59">
      <w:pPr>
        <w:spacing w:line="276" w:lineRule="auto"/>
        <w:jc w:val="both"/>
        <w:rPr>
          <w:rFonts w:ascii="Arial" w:hAnsi="Arial" w:cs="Arial"/>
          <w:b/>
        </w:rPr>
      </w:pPr>
    </w:p>
    <w:p w14:paraId="668EA2E9" w14:textId="77777777" w:rsidR="00E0566E" w:rsidRPr="00454C59" w:rsidRDefault="00E0566E" w:rsidP="00454C59">
      <w:pPr>
        <w:spacing w:line="276" w:lineRule="auto"/>
        <w:jc w:val="both"/>
        <w:rPr>
          <w:rFonts w:ascii="Arial" w:hAnsi="Arial" w:cs="Arial"/>
        </w:rPr>
      </w:pPr>
    </w:p>
    <w:p w14:paraId="090CA348" w14:textId="77777777" w:rsidR="00202F5C" w:rsidRPr="00454C59" w:rsidRDefault="00202F5C" w:rsidP="00454C59">
      <w:pPr>
        <w:spacing w:line="276" w:lineRule="auto"/>
        <w:jc w:val="both"/>
        <w:rPr>
          <w:rFonts w:ascii="Arial" w:hAnsi="Arial" w:cs="Arial"/>
        </w:rPr>
      </w:pPr>
    </w:p>
    <w:p w14:paraId="44E0C471" w14:textId="77777777" w:rsidR="00202F5C" w:rsidRPr="00454C59" w:rsidRDefault="00202F5C" w:rsidP="00454C59">
      <w:pPr>
        <w:spacing w:line="276" w:lineRule="auto"/>
        <w:jc w:val="both"/>
        <w:rPr>
          <w:rFonts w:ascii="Arial" w:hAnsi="Arial" w:cs="Arial"/>
        </w:rPr>
      </w:pPr>
    </w:p>
    <w:sectPr w:rsidR="00202F5C" w:rsidRPr="00454C59" w:rsidSect="00E0566E">
      <w:headerReference w:type="default" r:id="rId10"/>
      <w:footerReference w:type="default" r:id="rId11"/>
      <w:pgSz w:w="11910" w:h="16840"/>
      <w:pgMar w:top="2835" w:right="941" w:bottom="1843" w:left="1599" w:header="709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6403" w14:textId="77777777" w:rsidR="00500919" w:rsidRDefault="00500919">
      <w:r>
        <w:separator/>
      </w:r>
    </w:p>
  </w:endnote>
  <w:endnote w:type="continuationSeparator" w:id="0">
    <w:p w14:paraId="1DBE2808" w14:textId="77777777" w:rsidR="00500919" w:rsidRDefault="0050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61B11" w14:textId="77777777" w:rsidR="00B568B4" w:rsidRDefault="00B568B4" w:rsidP="00B568B4">
    <w:pPr>
      <w:pStyle w:val="Rodap"/>
      <w:jc w:val="center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 wp14:anchorId="09B187BA" wp14:editId="7AB08E75">
          <wp:simplePos x="0" y="0"/>
          <wp:positionH relativeFrom="margin">
            <wp:align>center</wp:align>
          </wp:positionH>
          <wp:positionV relativeFrom="paragraph">
            <wp:posOffset>44450</wp:posOffset>
          </wp:positionV>
          <wp:extent cx="4349750" cy="1052936"/>
          <wp:effectExtent l="0" t="0" r="0" b="0"/>
          <wp:wrapSquare wrapText="bothSides"/>
          <wp:docPr id="66" name="Imagem 66" descr="CABEÇALHOS NOVOS_DIR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S NOVOS_DIRRA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0" cy="1052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C7E90" w14:textId="77777777" w:rsidR="00500919" w:rsidRDefault="00500919">
      <w:r>
        <w:separator/>
      </w:r>
    </w:p>
  </w:footnote>
  <w:footnote w:type="continuationSeparator" w:id="0">
    <w:p w14:paraId="4FC1C3A4" w14:textId="77777777" w:rsidR="00500919" w:rsidRDefault="0050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CCDB" w14:textId="77777777" w:rsidR="00B568B4" w:rsidRDefault="00B568B4" w:rsidP="00B568B4">
    <w:pPr>
      <w:pStyle w:val="Cabealho"/>
      <w:jc w:val="center"/>
    </w:pPr>
    <w:r>
      <w:rPr>
        <w:noProof/>
        <w:sz w:val="20"/>
        <w:lang w:val="pt-BR" w:eastAsia="pt-BR"/>
      </w:rPr>
      <w:drawing>
        <wp:inline distT="0" distB="0" distL="0" distR="0" wp14:anchorId="57205316" wp14:editId="0E2056E0">
          <wp:extent cx="3865880" cy="1802765"/>
          <wp:effectExtent l="0" t="0" r="0" b="0"/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5880" cy="180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E60B1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B1242"/>
    <w:multiLevelType w:val="hybridMultilevel"/>
    <w:tmpl w:val="901C1DFE"/>
    <w:lvl w:ilvl="0" w:tplc="AD8EB6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81BCF"/>
    <w:multiLevelType w:val="multilevel"/>
    <w:tmpl w:val="59D47354"/>
    <w:lvl w:ilvl="0">
      <w:start w:val="2"/>
      <w:numFmt w:val="decimal"/>
      <w:lvlText w:val="%1"/>
      <w:lvlJc w:val="left"/>
      <w:pPr>
        <w:ind w:left="101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94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9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3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3BEB6146"/>
    <w:multiLevelType w:val="hybridMultilevel"/>
    <w:tmpl w:val="688C226A"/>
    <w:lvl w:ilvl="0" w:tplc="6D9C91EA">
      <w:start w:val="1"/>
      <w:numFmt w:val="upperRoman"/>
      <w:lvlText w:val="%1)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606B2FDF"/>
    <w:multiLevelType w:val="multilevel"/>
    <w:tmpl w:val="CEB0DD0A"/>
    <w:lvl w:ilvl="0">
      <w:start w:val="6"/>
      <w:numFmt w:val="decimal"/>
      <w:lvlText w:val="%1"/>
      <w:lvlJc w:val="left"/>
      <w:pPr>
        <w:ind w:left="101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367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9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3" w:hanging="367"/>
      </w:pPr>
      <w:rPr>
        <w:rFonts w:hint="default"/>
        <w:lang w:val="pt-PT" w:eastAsia="en-US" w:bidi="ar-SA"/>
      </w:rPr>
    </w:lvl>
  </w:abstractNum>
  <w:abstractNum w:abstractNumId="5" w15:restartNumberingAfterBreak="0">
    <w:nsid w:val="6524526E"/>
    <w:multiLevelType w:val="hybridMultilevel"/>
    <w:tmpl w:val="69A2D024"/>
    <w:lvl w:ilvl="0" w:tplc="1C961D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05A0A"/>
    <w:multiLevelType w:val="multilevel"/>
    <w:tmpl w:val="80C8F31C"/>
    <w:lvl w:ilvl="0">
      <w:start w:val="5"/>
      <w:numFmt w:val="decimal"/>
      <w:lvlText w:val="%1"/>
      <w:lvlJc w:val="left"/>
      <w:pPr>
        <w:ind w:left="101" w:hanging="43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1" w:hanging="433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53" w:hanging="4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9" w:hanging="4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6" w:hanging="4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33" w:hanging="4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4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6" w:hanging="4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13" w:hanging="433"/>
      </w:pPr>
      <w:rPr>
        <w:rFonts w:hint="default"/>
        <w:lang w:val="pt-PT" w:eastAsia="en-US" w:bidi="ar-SA"/>
      </w:rPr>
    </w:lvl>
  </w:abstractNum>
  <w:abstractNum w:abstractNumId="7" w15:restartNumberingAfterBreak="0">
    <w:nsid w:val="7A0265D0"/>
    <w:multiLevelType w:val="hybridMultilevel"/>
    <w:tmpl w:val="69848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E5D7B"/>
    <w:multiLevelType w:val="hybridMultilevel"/>
    <w:tmpl w:val="3AFAFF9E"/>
    <w:lvl w:ilvl="0" w:tplc="A07A09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51593">
    <w:abstractNumId w:val="4"/>
  </w:num>
  <w:num w:numId="2" w16cid:durableId="1347098690">
    <w:abstractNumId w:val="6"/>
  </w:num>
  <w:num w:numId="3" w16cid:durableId="9916686">
    <w:abstractNumId w:val="2"/>
  </w:num>
  <w:num w:numId="4" w16cid:durableId="948396109">
    <w:abstractNumId w:val="0"/>
  </w:num>
  <w:num w:numId="5" w16cid:durableId="702023804">
    <w:abstractNumId w:val="7"/>
  </w:num>
  <w:num w:numId="6" w16cid:durableId="1883901675">
    <w:abstractNumId w:val="5"/>
  </w:num>
  <w:num w:numId="7" w16cid:durableId="440612879">
    <w:abstractNumId w:val="8"/>
  </w:num>
  <w:num w:numId="8" w16cid:durableId="532158941">
    <w:abstractNumId w:val="1"/>
  </w:num>
  <w:num w:numId="9" w16cid:durableId="11003769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AB2"/>
    <w:rsid w:val="00022310"/>
    <w:rsid w:val="00041A4A"/>
    <w:rsid w:val="0005127F"/>
    <w:rsid w:val="000D3A6A"/>
    <w:rsid w:val="00111076"/>
    <w:rsid w:val="00136BE5"/>
    <w:rsid w:val="00150827"/>
    <w:rsid w:val="001600DD"/>
    <w:rsid w:val="001A1EB4"/>
    <w:rsid w:val="00202F5C"/>
    <w:rsid w:val="00210F66"/>
    <w:rsid w:val="00245C41"/>
    <w:rsid w:val="00273810"/>
    <w:rsid w:val="002F3C8E"/>
    <w:rsid w:val="003A211D"/>
    <w:rsid w:val="003B2760"/>
    <w:rsid w:val="003C14EF"/>
    <w:rsid w:val="004035AA"/>
    <w:rsid w:val="004445B8"/>
    <w:rsid w:val="00454C59"/>
    <w:rsid w:val="0048128E"/>
    <w:rsid w:val="004E4236"/>
    <w:rsid w:val="004E7AB2"/>
    <w:rsid w:val="00500919"/>
    <w:rsid w:val="00585FC0"/>
    <w:rsid w:val="005B0EB5"/>
    <w:rsid w:val="006561D0"/>
    <w:rsid w:val="006D159F"/>
    <w:rsid w:val="00734D37"/>
    <w:rsid w:val="007C02EE"/>
    <w:rsid w:val="007E7ED6"/>
    <w:rsid w:val="008212D5"/>
    <w:rsid w:val="00845565"/>
    <w:rsid w:val="008C143B"/>
    <w:rsid w:val="008E2BF2"/>
    <w:rsid w:val="00943658"/>
    <w:rsid w:val="00A116CA"/>
    <w:rsid w:val="00A34D9D"/>
    <w:rsid w:val="00A762D9"/>
    <w:rsid w:val="00A901E2"/>
    <w:rsid w:val="00AC210B"/>
    <w:rsid w:val="00AF6D7C"/>
    <w:rsid w:val="00B21246"/>
    <w:rsid w:val="00B50056"/>
    <w:rsid w:val="00B568B4"/>
    <w:rsid w:val="00BD3EF5"/>
    <w:rsid w:val="00BF0890"/>
    <w:rsid w:val="00C6542F"/>
    <w:rsid w:val="00C77ABD"/>
    <w:rsid w:val="00D02D92"/>
    <w:rsid w:val="00D03E58"/>
    <w:rsid w:val="00D70B30"/>
    <w:rsid w:val="00DF3F94"/>
    <w:rsid w:val="00E0566E"/>
    <w:rsid w:val="00E255E5"/>
    <w:rsid w:val="00E756F6"/>
    <w:rsid w:val="00E8416A"/>
    <w:rsid w:val="00EE2463"/>
    <w:rsid w:val="00F00483"/>
    <w:rsid w:val="00F973AF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D7731"/>
  <w15:docId w15:val="{08F06564-B9A1-4BEB-8316-17A073D12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37"/>
      <w:ind w:left="101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"/>
      <w:ind w:left="101"/>
      <w:outlineLvl w:val="1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uiPriority w:val="1"/>
    <w:qFormat/>
    <w:pPr>
      <w:ind w:left="101"/>
      <w:outlineLvl w:val="2"/>
    </w:pPr>
    <w:rPr>
      <w:rFonts w:ascii="Arial" w:eastAsia="Arial" w:hAnsi="Arial" w:cs="Arial"/>
      <w:b/>
      <w:bCs/>
      <w:i/>
      <w:iCs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10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right="755" w:firstLine="70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512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27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27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27F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136B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ommarcadores">
    <w:name w:val="List Bullet"/>
    <w:basedOn w:val="Normal"/>
    <w:uiPriority w:val="99"/>
    <w:unhideWhenUsed/>
    <w:rsid w:val="007E7ED6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4D340-AD17-44D1-AF93-CAF717CA6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1549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- 1º Solicitação de Esclarecimentos - CN 05.2021</vt:lpstr>
    </vt:vector>
  </TitlesOfParts>
  <Company/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- 1º Solicitação de Esclarecimentos - CN 05.2021</dc:title>
  <dc:creator>jeannes</dc:creator>
  <cp:lastModifiedBy>Paulo Vitor Manhães</cp:lastModifiedBy>
  <cp:revision>2</cp:revision>
  <dcterms:created xsi:type="dcterms:W3CDTF">2022-07-08T02:16:00Z</dcterms:created>
  <dcterms:modified xsi:type="dcterms:W3CDTF">2022-07-08T02:16:00Z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LastSaved">
    <vt:filetime>2021-08-31T00:00:00Z</vt:filetime>
  </property>
</Properties>
</file>