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tabs>
          <w:tab w:pos="5867" w:val="left" w:leader="none"/>
        </w:tabs>
        <w:spacing w:before="0"/>
        <w:ind w:left="438" w:right="0" w:firstLine="0"/>
        <w:jc w:val="both"/>
        <w:rPr>
          <w:sz w:val="20"/>
        </w:rPr>
      </w:pPr>
      <w:r>
        <w:rPr>
          <w:spacing w:val="-2"/>
          <w:sz w:val="20"/>
        </w:rPr>
        <w:t>EDITAL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INEA/DIRBAPE/GERUC/SERVGP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n°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08/2024</w:t>
      </w:r>
      <w:r>
        <w:rPr>
          <w:sz w:val="20"/>
        </w:rPr>
        <w:tab/>
        <w:t>Rio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Janeiro,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março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pStyle w:val="Heading1"/>
        <w:ind w:left="4413" w:right="419"/>
        <w:jc w:val="both"/>
      </w:pPr>
      <w:r>
        <w:rPr/>
        <w:t>EDITAL DE CADASTRAMENTO DE INSTITUIÇÕES</w:t>
      </w:r>
      <w:r>
        <w:rPr>
          <w:spacing w:val="-16"/>
        </w:rPr>
        <w:t> </w:t>
      </w:r>
      <w:r>
        <w:rPr/>
        <w:t>INTERESSADAS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PARTICIPAR DO PROCESSO DE RENOVAÇÃO DO CONSELHO CONSULTIVO DO PARQUE ESTADUAL DA SERRA DA TIRIRICA (PESET)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9"/>
        <w:rPr>
          <w:rFonts w:ascii="Arial"/>
          <w:b/>
        </w:rPr>
      </w:pPr>
    </w:p>
    <w:p>
      <w:pPr>
        <w:pStyle w:val="BodyText"/>
        <w:spacing w:line="360" w:lineRule="auto" w:before="1"/>
        <w:ind w:left="438" w:right="417"/>
        <w:jc w:val="both"/>
      </w:pPr>
      <w:r>
        <w:rPr/>
        <w:t>Este Edital atende às determinações da Lei n° 9.985/2000, que foi regulamentada pelo Decreto n° 4.340/2002, da Lei</w:t>
      </w:r>
      <w:r>
        <w:rPr>
          <w:spacing w:val="-4"/>
        </w:rPr>
        <w:t> </w:t>
      </w:r>
      <w:r>
        <w:rPr/>
        <w:t>Estadual</w:t>
      </w:r>
      <w:r>
        <w:rPr>
          <w:spacing w:val="-4"/>
        </w:rPr>
        <w:t> </w:t>
      </w:r>
      <w:r>
        <w:rPr/>
        <w:t>n°</w:t>
      </w:r>
      <w:r>
        <w:rPr>
          <w:spacing w:val="-4"/>
        </w:rPr>
        <w:t> </w:t>
      </w:r>
      <w:r>
        <w:rPr/>
        <w:t>3.443/2002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Portaria</w:t>
      </w:r>
      <w:r>
        <w:rPr>
          <w:spacing w:val="-4"/>
        </w:rPr>
        <w:t> </w:t>
      </w:r>
      <w:r>
        <w:rPr/>
        <w:t>n°</w:t>
      </w:r>
      <w:r>
        <w:rPr>
          <w:spacing w:val="-4"/>
        </w:rPr>
        <w:t> </w:t>
      </w:r>
      <w:r>
        <w:rPr/>
        <w:t>IEF/RJ/PR</w:t>
      </w:r>
      <w:r>
        <w:rPr>
          <w:spacing w:val="-4"/>
        </w:rPr>
        <w:t> </w:t>
      </w:r>
      <w:r>
        <w:rPr/>
        <w:t>260/2008, que versam sobre a criação e composição dos Conselhos das Unidades de Conservação, com a finalidade de contribuir com a implantação e implementação de ações</w:t>
      </w:r>
      <w:r>
        <w:rPr>
          <w:spacing w:val="-3"/>
        </w:rPr>
        <w:t> </w:t>
      </w:r>
      <w:r>
        <w:rPr/>
        <w:t>destinadas</w:t>
      </w:r>
      <w:r>
        <w:rPr>
          <w:spacing w:val="-3"/>
        </w:rPr>
        <w:t> </w:t>
      </w:r>
      <w:r>
        <w:rPr/>
        <w:t>ao cumprimento dos objetivos de criação desta Unidade de Conservação Estadual.</w:t>
      </w:r>
    </w:p>
    <w:p>
      <w:pPr>
        <w:pStyle w:val="BodyText"/>
        <w:spacing w:before="120"/>
        <w:ind w:left="438"/>
      </w:pPr>
      <w:r>
        <w:rPr>
          <w:spacing w:val="-2"/>
        </w:rPr>
        <w:t>Considerando: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07" w:lineRule="auto" w:before="1" w:after="0"/>
        <w:ind w:left="1158" w:right="419" w:hanging="360"/>
        <w:jc w:val="both"/>
        <w:rPr>
          <w:sz w:val="22"/>
        </w:rPr>
      </w:pPr>
      <w:r>
        <w:rPr>
          <w:sz w:val="22"/>
        </w:rPr>
        <w:t>A Lei Estadual Nº 1.901 de 29 de novembro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2017,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cria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Parque</w:t>
      </w:r>
      <w:r>
        <w:rPr>
          <w:spacing w:val="-3"/>
          <w:sz w:val="22"/>
        </w:rPr>
        <w:t> </w:t>
      </w:r>
      <w:r>
        <w:rPr>
          <w:sz w:val="22"/>
        </w:rPr>
        <w:t>Estadual</w:t>
      </w:r>
      <w:r>
        <w:rPr>
          <w:spacing w:val="-3"/>
          <w:sz w:val="22"/>
        </w:rPr>
        <w:t> </w:t>
      </w:r>
      <w:r>
        <w:rPr>
          <w:sz w:val="22"/>
        </w:rPr>
        <w:t>da Serra da Tiririca (PESET),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07" w:lineRule="auto" w:before="53" w:after="0"/>
        <w:ind w:left="1158" w:right="421" w:hanging="360"/>
        <w:jc w:val="both"/>
        <w:rPr>
          <w:sz w:val="22"/>
        </w:rPr>
      </w:pPr>
      <w:r>
        <w:rPr>
          <w:sz w:val="22"/>
        </w:rPr>
        <w:t>A Portaria Inea/Dirbape n°29</w:t>
      </w:r>
      <w:r>
        <w:rPr>
          <w:spacing w:val="-4"/>
          <w:sz w:val="22"/>
        </w:rPr>
        <w:t> </w:t>
      </w:r>
      <w:r>
        <w:rPr>
          <w:sz w:val="22"/>
        </w:rPr>
        <w:t>de 21 de setembro de 2021, que estabeleceu a última composição do Conselho Consultivo do PESET;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92" w:lineRule="auto" w:before="53" w:after="0"/>
        <w:ind w:left="1158" w:right="412" w:hanging="360"/>
        <w:jc w:val="both"/>
        <w:rPr>
          <w:sz w:val="22"/>
        </w:rPr>
      </w:pPr>
      <w:r>
        <w:rPr>
          <w:sz w:val="22"/>
        </w:rPr>
        <w:t>que o processo de formação do Conselho Consultivo do PESET possui como premissa o respeito a critérios norteadores construídos coletivamente pelos Conselheiros e órgão gestor;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70" w:after="0"/>
        <w:ind w:left="1157" w:right="0" w:hanging="359"/>
        <w:jc w:val="both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Regimento</w:t>
      </w:r>
      <w:r>
        <w:rPr>
          <w:spacing w:val="-6"/>
          <w:sz w:val="22"/>
        </w:rPr>
        <w:t> </w:t>
      </w:r>
      <w:r>
        <w:rPr>
          <w:sz w:val="22"/>
        </w:rPr>
        <w:t>Interno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Conselho</w:t>
      </w:r>
      <w:r>
        <w:rPr>
          <w:spacing w:val="-5"/>
          <w:sz w:val="22"/>
        </w:rPr>
        <w:t> </w:t>
      </w:r>
      <w:r>
        <w:rPr>
          <w:sz w:val="22"/>
        </w:rPr>
        <w:t>Consultivo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PESET;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1309" w:footer="2591" w:top="2220" w:bottom="2780" w:left="980" w:right="1020"/>
          <w:pgNumType w:start="1"/>
        </w:sectPr>
      </w:pPr>
    </w:p>
    <w:p>
      <w:pPr>
        <w:pStyle w:val="BodyText"/>
        <w:spacing w:line="360" w:lineRule="auto" w:before="230"/>
        <w:ind w:left="438" w:right="413"/>
        <w:jc w:val="both"/>
        <w:rPr>
          <w:rFonts w:ascii="Arial" w:hAnsi="Arial"/>
          <w:b/>
        </w:rPr>
      </w:pPr>
      <w:r>
        <w:rPr/>
        <w:t>Convidamos representantes de órgãos públicos,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governamentais,</w:t>
      </w:r>
      <w:r>
        <w:rPr>
          <w:spacing w:val="-4"/>
        </w:rPr>
        <w:t> </w:t>
      </w:r>
      <w:r>
        <w:rPr/>
        <w:t>instituições de ensino superior e pesquisa, entidades de classe e iniciativa privada, com atuação comprovada nos municípios de Niterói e Maricá a se manifestarem, por meio de ofício de requerimento e documentação, até o dia 12 de ABRIL de 2024, sobre o interesse em participar deste processo. A documentação deverá ser encaminhada para os endereços eletrônicos </w:t>
      </w:r>
      <w:hyperlink r:id="rId7">
        <w:r>
          <w:rPr>
            <w:rFonts w:ascii="Arial" w:hAnsi="Arial"/>
            <w:b/>
            <w:color w:val="1154CC"/>
            <w:u w:val="single" w:color="1154CC"/>
          </w:rPr>
          <w:t>conselhos.ucs.inea@gmail.com</w:t>
        </w:r>
      </w:hyperlink>
      <w:r>
        <w:rPr>
          <w:rFonts w:ascii="Arial" w:hAnsi="Arial"/>
          <w:b/>
          <w:color w:val="1154CC"/>
        </w:rPr>
        <w:t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</w:rPr>
        <w:t> </w:t>
      </w:r>
      <w:hyperlink r:id="rId8">
        <w:r>
          <w:rPr>
            <w:rFonts w:ascii="Arial" w:hAnsi="Arial"/>
            <w:b/>
            <w:color w:val="1154CC"/>
            <w:u w:val="single" w:color="1154CC"/>
          </w:rPr>
          <w:t>peset.usopublico@inea.rj.gov.br</w:t>
        </w:r>
      </w:hyperlink>
      <w:r>
        <w:rPr>
          <w:rFonts w:ascii="Arial" w:hAnsi="Arial"/>
          <w:b/>
          <w:color w:val="1154CC"/>
        </w:rPr>
        <w:t> </w:t>
      </w:r>
      <w:r>
        <w:rPr>
          <w:rFonts w:ascii="Arial" w:hAnsi="Arial"/>
          <w:b/>
        </w:rPr>
        <w:t>.</w:t>
      </w:r>
    </w:p>
    <w:p>
      <w:pPr>
        <w:pStyle w:val="BodyText"/>
        <w:spacing w:line="360" w:lineRule="auto" w:before="120"/>
        <w:ind w:left="438" w:right="423"/>
        <w:jc w:val="both"/>
      </w:pPr>
      <w:r>
        <w:rPr/>
        <w:t>A assembleia geral de posse do</w:t>
      </w:r>
      <w:r>
        <w:rPr>
          <w:spacing w:val="-3"/>
        </w:rPr>
        <w:t> </w:t>
      </w:r>
      <w:r>
        <w:rPr/>
        <w:t>Conselho</w:t>
      </w:r>
      <w:r>
        <w:rPr>
          <w:spacing w:val="-3"/>
        </w:rPr>
        <w:t> </w:t>
      </w:r>
      <w:r>
        <w:rPr/>
        <w:t>Consultivo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ocorrer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maio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2024.</w:t>
      </w:r>
    </w:p>
    <w:p>
      <w:pPr>
        <w:pStyle w:val="BodyText"/>
        <w:spacing w:line="360" w:lineRule="auto" w:before="120"/>
        <w:ind w:left="438" w:right="410"/>
        <w:jc w:val="both"/>
      </w:pPr>
      <w:r>
        <w:rPr/>
        <w:t>Esclarecemos que a relação dos documentos necessários, o cronograma do processo, as regras de cadastramento, os formulários e outras informações adicionais podem ser encontradas no Anexo I deste Edital.</w:t>
      </w:r>
    </w:p>
    <w:p>
      <w:pPr>
        <w:pStyle w:val="BodyText"/>
        <w:spacing w:line="360" w:lineRule="auto" w:before="120"/>
        <w:ind w:left="438" w:right="413"/>
        <w:jc w:val="both"/>
      </w:pPr>
      <w:r>
        <w:rPr/>
        <w:t>Ressaltamos que somente as instituições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tiverem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cadastro</w:t>
      </w:r>
      <w:r>
        <w:rPr>
          <w:spacing w:val="-4"/>
        </w:rPr>
        <w:t> </w:t>
      </w:r>
      <w:r>
        <w:rPr/>
        <w:t>deferido</w:t>
      </w:r>
      <w:r>
        <w:rPr>
          <w:spacing w:val="-4"/>
        </w:rPr>
        <w:t> </w:t>
      </w:r>
      <w:r>
        <w:rPr/>
        <w:t>estarão</w:t>
      </w:r>
      <w:r>
        <w:rPr>
          <w:spacing w:val="-4"/>
        </w:rPr>
        <w:t> </w:t>
      </w:r>
      <w:r>
        <w:rPr/>
        <w:t>aptas e habilitadas a participar do processo de</w:t>
      </w:r>
      <w:r>
        <w:rPr>
          <w:spacing w:val="-3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Conselho</w:t>
      </w:r>
      <w:r>
        <w:rPr>
          <w:spacing w:val="-3"/>
        </w:rPr>
        <w:t> </w:t>
      </w:r>
      <w:r>
        <w:rPr/>
        <w:t>Consultivo,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ocorrerá conforme cronograma proposto também no Anexo I deste edital.</w:t>
      </w:r>
    </w:p>
    <w:p>
      <w:pPr>
        <w:spacing w:line="360" w:lineRule="auto" w:before="120"/>
        <w:ind w:left="438" w:right="415" w:firstLine="0"/>
        <w:jc w:val="both"/>
        <w:rPr>
          <w:sz w:val="22"/>
        </w:rPr>
      </w:pPr>
      <w:r>
        <w:rPr>
          <w:sz w:val="22"/>
        </w:rPr>
        <w:t>Colocamo-nos à disposição por meio dos endereços eletrônicos </w:t>
      </w:r>
      <w:hyperlink r:id="rId8">
        <w:r>
          <w:rPr>
            <w:rFonts w:ascii="Arial" w:hAnsi="Arial"/>
            <w:b/>
            <w:color w:val="1154CC"/>
            <w:sz w:val="22"/>
            <w:u w:val="single" w:color="1154CC"/>
          </w:rPr>
          <w:t>peset.usopublico@inea.rj.gov.br</w:t>
        </w:r>
        <w:r>
          <w:rPr>
            <w:sz w:val="22"/>
          </w:rPr>
          <w:t>,</w:t>
        </w:r>
      </w:hyperlink>
      <w:r>
        <w:rPr>
          <w:sz w:val="22"/>
        </w:rPr>
        <w:t> </w:t>
      </w:r>
      <w:hyperlink r:id="rId7">
        <w:r>
          <w:rPr>
            <w:rFonts w:ascii="Arial" w:hAnsi="Arial"/>
            <w:b/>
            <w:sz w:val="22"/>
            <w:u w:val="single"/>
          </w:rPr>
          <w:t>conselhos.ucs.inea@gmail.com</w:t>
        </w:r>
        <w:r>
          <w:rPr>
            <w:sz w:val="22"/>
          </w:rPr>
          <w:t>,</w:t>
        </w:r>
      </w:hyperlink>
      <w:r>
        <w:rPr>
          <w:sz w:val="22"/>
        </w:rPr>
        <w:t> ou pessoalmente na sede do PESET.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1309" w:footer="2591" w:top="2220" w:bottom="2780" w:left="980" w:right="1020"/>
        </w:sectPr>
      </w:pPr>
    </w:p>
    <w:p>
      <w:pPr>
        <w:pStyle w:val="BodyText"/>
        <w:spacing w:line="480" w:lineRule="auto" w:before="253"/>
        <w:ind w:left="3585" w:right="1046" w:hanging="2512"/>
      </w:pPr>
      <w:r>
        <w:rPr/>
        <w:t>Documentos</w:t>
      </w:r>
      <w:r>
        <w:rPr>
          <w:spacing w:val="-6"/>
        </w:rPr>
        <w:t> </w:t>
      </w:r>
      <w:r>
        <w:rPr/>
        <w:t>necessários,</w:t>
      </w:r>
      <w:r>
        <w:rPr>
          <w:spacing w:val="-6"/>
        </w:rPr>
        <w:t> </w:t>
      </w:r>
      <w:r>
        <w:rPr/>
        <w:t>Cronograma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Processo,</w:t>
      </w:r>
      <w:r>
        <w:rPr>
          <w:spacing w:val="-6"/>
        </w:rPr>
        <w:t> </w:t>
      </w:r>
      <w:r>
        <w:rPr/>
        <w:t>Regras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Cadastramento I – Relação de Documentos: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Carta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Intenção</w:t>
      </w:r>
      <w:r>
        <w:rPr>
          <w:spacing w:val="-6"/>
          <w:sz w:val="22"/>
        </w:rPr>
        <w:t> </w:t>
      </w:r>
      <w:r>
        <w:rPr>
          <w:sz w:val="22"/>
        </w:rPr>
        <w:t>preenchida</w:t>
      </w:r>
      <w:r>
        <w:rPr>
          <w:spacing w:val="-6"/>
          <w:sz w:val="22"/>
        </w:rPr>
        <w:t> </w:t>
      </w:r>
      <w:r>
        <w:rPr>
          <w:sz w:val="22"/>
        </w:rPr>
        <w:t>(anexo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II);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Identidade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membros</w:t>
      </w:r>
      <w:r>
        <w:rPr>
          <w:spacing w:val="-5"/>
          <w:sz w:val="22"/>
        </w:rPr>
        <w:t> </w:t>
      </w:r>
      <w:r>
        <w:rPr>
          <w:sz w:val="22"/>
        </w:rPr>
        <w:t>titular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suplente;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Ofício</w:t>
      </w:r>
      <w:r>
        <w:rPr>
          <w:spacing w:val="-8"/>
          <w:sz w:val="22"/>
        </w:rPr>
        <w:t> </w:t>
      </w:r>
      <w:r>
        <w:rPr>
          <w:sz w:val="22"/>
        </w:rPr>
        <w:t>timbrado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instituição</w:t>
      </w:r>
      <w:r>
        <w:rPr>
          <w:spacing w:val="-5"/>
          <w:sz w:val="22"/>
        </w:rPr>
        <w:t> </w:t>
      </w:r>
      <w:r>
        <w:rPr>
          <w:sz w:val="22"/>
        </w:rPr>
        <w:t>(ou</w:t>
      </w:r>
      <w:r>
        <w:rPr>
          <w:spacing w:val="-6"/>
          <w:sz w:val="22"/>
        </w:rPr>
        <w:t> </w:t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similar)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indicação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membros.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Estatuto</w:t>
      </w:r>
      <w:r>
        <w:rPr>
          <w:spacing w:val="-10"/>
          <w:sz w:val="22"/>
        </w:rPr>
        <w:t> </w:t>
      </w:r>
      <w:r>
        <w:rPr>
          <w:sz w:val="22"/>
        </w:rPr>
        <w:t>oficial</w:t>
      </w:r>
      <w:r>
        <w:rPr>
          <w:spacing w:val="-8"/>
          <w:sz w:val="22"/>
        </w:rPr>
        <w:t> </w:t>
      </w:r>
      <w:r>
        <w:rPr>
          <w:sz w:val="22"/>
        </w:rPr>
        <w:t>atualizado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instituição</w:t>
      </w:r>
      <w:r>
        <w:rPr>
          <w:spacing w:val="-7"/>
          <w:sz w:val="22"/>
        </w:rPr>
        <w:t> </w:t>
      </w:r>
      <w:r>
        <w:rPr>
          <w:sz w:val="22"/>
        </w:rPr>
        <w:t>(apenas</w:t>
      </w:r>
      <w:r>
        <w:rPr>
          <w:spacing w:val="-8"/>
          <w:sz w:val="22"/>
        </w:rPr>
        <w:t> </w:t>
      </w:r>
      <w:r>
        <w:rPr>
          <w:sz w:val="22"/>
        </w:rPr>
        <w:t>representantes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sociedade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civil);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Extrato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regularidade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CNPJ</w:t>
      </w:r>
      <w:r>
        <w:rPr>
          <w:spacing w:val="-6"/>
          <w:sz w:val="22"/>
        </w:rPr>
        <w:t> </w:t>
      </w:r>
      <w:r>
        <w:rPr>
          <w:sz w:val="22"/>
        </w:rPr>
        <w:t>(apenas</w:t>
      </w:r>
      <w:r>
        <w:rPr>
          <w:spacing w:val="-7"/>
          <w:sz w:val="22"/>
        </w:rPr>
        <w:t> </w:t>
      </w:r>
      <w:r>
        <w:rPr>
          <w:sz w:val="22"/>
        </w:rPr>
        <w:t>representantes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sociedade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civil);</w:t>
      </w:r>
    </w:p>
    <w:p>
      <w:pPr>
        <w:pStyle w:val="BodyText"/>
        <w:spacing w:before="252"/>
      </w:pPr>
    </w:p>
    <w:p>
      <w:pPr>
        <w:pStyle w:val="BodyText"/>
        <w:spacing w:before="1"/>
        <w:ind w:left="25"/>
        <w:jc w:val="center"/>
      </w:pP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Cronograma</w:t>
      </w:r>
    </w:p>
    <w:p>
      <w:pPr>
        <w:pStyle w:val="BodyText"/>
        <w:spacing w:before="253"/>
        <w:ind w:left="438"/>
      </w:pPr>
      <w:r>
        <w:rPr/>
        <w:t>Fica</w:t>
      </w:r>
      <w:r>
        <w:rPr>
          <w:spacing w:val="40"/>
        </w:rPr>
        <w:t> </w:t>
      </w:r>
      <w:r>
        <w:rPr/>
        <w:t>estabelecido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seguinte</w:t>
      </w:r>
      <w:r>
        <w:rPr>
          <w:spacing w:val="40"/>
        </w:rPr>
        <w:t> </w:t>
      </w:r>
      <w:r>
        <w:rPr/>
        <w:t>cronograma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processo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renovação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Conselho Consultivo do PECS: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253" w:after="0"/>
        <w:ind w:left="1156" w:right="0" w:hanging="358"/>
        <w:jc w:val="left"/>
        <w:rPr>
          <w:sz w:val="22"/>
        </w:rPr>
      </w:pP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DIVULGAÇÃO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edital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eleição: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2024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10" w:hanging="360"/>
        <w:jc w:val="left"/>
        <w:rPr>
          <w:rFonts w:ascii="Arial" w:hAnsi="Arial"/>
          <w:b/>
          <w:sz w:val="22"/>
        </w:rPr>
      </w:pPr>
      <w:r>
        <w:rPr>
          <w:sz w:val="22"/>
        </w:rPr>
        <w:t>Período</w:t>
      </w:r>
      <w:r>
        <w:rPr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39"/>
          <w:sz w:val="22"/>
        </w:rPr>
        <w:t> </w:t>
      </w:r>
      <w:r>
        <w:rPr>
          <w:sz w:val="22"/>
        </w:rPr>
        <w:t>CADASTRAMENTO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instituições</w:t>
      </w:r>
      <w:r>
        <w:rPr>
          <w:spacing w:val="39"/>
          <w:sz w:val="22"/>
        </w:rPr>
        <w:t> </w:t>
      </w:r>
      <w:r>
        <w:rPr>
          <w:sz w:val="22"/>
        </w:rPr>
        <w:t>interessadas:</w:t>
      </w:r>
      <w:r>
        <w:rPr>
          <w:spacing w:val="39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de MARÇO de 2024 à 12 de ABRIL de 2024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  <w:tab w:pos="1158" w:val="left" w:leader="none"/>
          <w:tab w:pos="2999" w:val="left" w:leader="none"/>
          <w:tab w:pos="3542" w:val="left" w:leader="none"/>
          <w:tab w:pos="4270" w:val="left" w:leader="none"/>
          <w:tab w:pos="4740" w:val="left" w:leader="none"/>
          <w:tab w:pos="5687" w:val="left" w:leader="none"/>
          <w:tab w:pos="6158" w:val="left" w:leader="none"/>
          <w:tab w:pos="7826" w:val="left" w:leader="none"/>
          <w:tab w:pos="8407" w:val="left" w:leader="none"/>
        </w:tabs>
        <w:spacing w:line="240" w:lineRule="auto" w:before="0" w:after="0"/>
        <w:ind w:left="1158" w:right="423" w:hanging="360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CONFERÊNCIA</w:t>
      </w:r>
      <w:r>
        <w:rPr>
          <w:sz w:val="22"/>
        </w:rPr>
        <w:tab/>
      </w:r>
      <w:r>
        <w:rPr>
          <w:spacing w:val="-4"/>
          <w:sz w:val="22"/>
        </w:rPr>
        <w:t>por</w:t>
      </w:r>
      <w:r>
        <w:rPr>
          <w:sz w:val="22"/>
        </w:rPr>
        <w:tab/>
      </w:r>
      <w:r>
        <w:rPr>
          <w:spacing w:val="-4"/>
          <w:sz w:val="22"/>
        </w:rPr>
        <w:t>parte</w:t>
      </w:r>
      <w:r>
        <w:rPr>
          <w:sz w:val="22"/>
        </w:rPr>
        <w:tab/>
      </w:r>
      <w:r>
        <w:rPr>
          <w:spacing w:val="-6"/>
          <w:sz w:val="22"/>
        </w:rPr>
        <w:t>do</w:t>
      </w:r>
      <w:r>
        <w:rPr>
          <w:sz w:val="22"/>
        </w:rPr>
        <w:tab/>
      </w:r>
      <w:r>
        <w:rPr>
          <w:spacing w:val="-2"/>
          <w:sz w:val="22"/>
        </w:rPr>
        <w:t>PESET</w:t>
      </w:r>
      <w:r>
        <w:rPr>
          <w:sz w:val="22"/>
        </w:rPr>
        <w:tab/>
      </w:r>
      <w:r>
        <w:rPr>
          <w:spacing w:val="-6"/>
          <w:sz w:val="22"/>
        </w:rPr>
        <w:t>da</w:t>
      </w:r>
      <w:r>
        <w:rPr>
          <w:sz w:val="22"/>
        </w:rPr>
        <w:tab/>
      </w:r>
      <w:r>
        <w:rPr>
          <w:spacing w:val="-2"/>
          <w:sz w:val="22"/>
        </w:rPr>
        <w:t>documentação</w:t>
      </w:r>
      <w:r>
        <w:rPr>
          <w:sz w:val="22"/>
        </w:rPr>
        <w:tab/>
      </w:r>
      <w:r>
        <w:rPr>
          <w:spacing w:val="-4"/>
          <w:sz w:val="22"/>
        </w:rPr>
        <w:t>das</w:t>
      </w:r>
      <w:r>
        <w:rPr>
          <w:sz w:val="22"/>
        </w:rPr>
        <w:tab/>
      </w:r>
      <w:r>
        <w:rPr>
          <w:spacing w:val="-2"/>
          <w:sz w:val="22"/>
        </w:rPr>
        <w:t>instituições </w:t>
      </w:r>
      <w:r>
        <w:rPr>
          <w:sz w:val="22"/>
        </w:rPr>
        <w:t>interessadas:</w:t>
      </w:r>
      <w:r>
        <w:rPr>
          <w:spacing w:val="40"/>
          <w:sz w:val="22"/>
        </w:rPr>
        <w:t> </w:t>
      </w:r>
      <w:r>
        <w:rPr>
          <w:rFonts w:ascii="Arial" w:hAnsi="Arial"/>
          <w:b/>
          <w:sz w:val="22"/>
        </w:rPr>
        <w:t>26 de ABRIL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0" w:after="0"/>
        <w:ind w:left="1156" w:right="0" w:hanging="358"/>
        <w:jc w:val="left"/>
        <w:rPr>
          <w:sz w:val="22"/>
        </w:rPr>
      </w:pPr>
      <w:r>
        <w:rPr>
          <w:sz w:val="22"/>
        </w:rPr>
        <w:t>POSSE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novo</w:t>
      </w:r>
      <w:r>
        <w:rPr>
          <w:spacing w:val="-7"/>
          <w:sz w:val="22"/>
        </w:rPr>
        <w:t> </w:t>
      </w:r>
      <w:r>
        <w:rPr>
          <w:sz w:val="22"/>
        </w:rPr>
        <w:t>Conselho</w:t>
      </w:r>
      <w:r>
        <w:rPr>
          <w:spacing w:val="-7"/>
          <w:sz w:val="22"/>
        </w:rPr>
        <w:t> </w:t>
      </w:r>
      <w:r>
        <w:rPr>
          <w:sz w:val="22"/>
        </w:rPr>
        <w:t>Consultivo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PESET: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MAIO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spacing w:val="-2"/>
          <w:sz w:val="22"/>
        </w:rPr>
        <w:t>(previsão)</w:t>
      </w:r>
    </w:p>
    <w:p>
      <w:pPr>
        <w:pStyle w:val="BodyText"/>
        <w:spacing w:before="252"/>
      </w:pPr>
    </w:p>
    <w:p>
      <w:pPr>
        <w:pStyle w:val="BodyText"/>
        <w:spacing w:before="1"/>
        <w:ind w:left="25"/>
        <w:jc w:val="center"/>
      </w:pP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Regras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Cadastramento: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253" w:after="0"/>
        <w:ind w:left="1158" w:right="419" w:hanging="360"/>
        <w:jc w:val="both"/>
        <w:rPr>
          <w:sz w:val="22"/>
        </w:rPr>
      </w:pPr>
      <w:r>
        <w:rPr>
          <w:sz w:val="22"/>
        </w:rPr>
        <w:t>O ofício e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necessários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requerimento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cadastramento</w:t>
      </w:r>
      <w:r>
        <w:rPr>
          <w:spacing w:val="-4"/>
          <w:sz w:val="22"/>
        </w:rPr>
        <w:t> </w:t>
      </w:r>
      <w:r>
        <w:rPr>
          <w:sz w:val="22"/>
        </w:rPr>
        <w:t>devem ser enviados à sede do PESET, ao endereço indicado no edital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pessoalmente</w:t>
      </w:r>
      <w:r>
        <w:rPr>
          <w:spacing w:val="-5"/>
          <w:sz w:val="22"/>
        </w:rPr>
        <w:t> </w:t>
      </w:r>
      <w:r>
        <w:rPr>
          <w:sz w:val="22"/>
        </w:rPr>
        <w:t>no mesmo endereço, no horário normal de atendimento (segunda a sexta-feira, das 9h00 às 12h00 e das 13h00 às 16h00).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14" w:hanging="360"/>
        <w:jc w:val="both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3784600</wp:posOffset>
                </wp:positionH>
                <wp:positionV relativeFrom="paragraph">
                  <wp:posOffset>307592</wp:posOffset>
                </wp:positionV>
                <wp:extent cx="381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98pt,24.219847pt" to="301pt,24.219847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O endereço eletrônico para envio da documentação descrita na</w:t>
      </w:r>
      <w:r>
        <w:rPr>
          <w:spacing w:val="-4"/>
          <w:sz w:val="22"/>
        </w:rPr>
        <w:t> </w:t>
      </w:r>
      <w:r>
        <w:rPr>
          <w:sz w:val="22"/>
        </w:rPr>
        <w:t>seção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deste</w:t>
      </w:r>
      <w:r>
        <w:rPr>
          <w:spacing w:val="-4"/>
          <w:sz w:val="22"/>
        </w:rPr>
        <w:t> </w:t>
      </w:r>
      <w:r>
        <w:rPr>
          <w:sz w:val="22"/>
        </w:rPr>
        <w:t>anexo é o </w:t>
      </w:r>
      <w:hyperlink r:id="rId8">
        <w:r>
          <w:rPr>
            <w:rFonts w:ascii="Arial" w:hAnsi="Arial"/>
            <w:b/>
            <w:color w:val="1154CC"/>
            <w:sz w:val="22"/>
            <w:u w:val="single" w:color="1154CC"/>
          </w:rPr>
          <w:t>peset.usopublico@inea.rj.gov.br</w:t>
        </w:r>
      </w:hyperlink>
      <w:r>
        <w:rPr>
          <w:rFonts w:ascii="Arial" w:hAnsi="Arial"/>
          <w:b/>
          <w:color w:val="1154CC"/>
          <w:sz w:val="22"/>
        </w:rPr>
        <w:t> </w:t>
      </w:r>
      <w:r>
        <w:rPr>
          <w:rFonts w:ascii="Arial" w:hAnsi="Arial"/>
          <w:b/>
          <w:sz w:val="22"/>
        </w:rPr>
        <w:t>;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18" w:hanging="360"/>
        <w:jc w:val="both"/>
        <w:rPr>
          <w:sz w:val="22"/>
        </w:rPr>
      </w:pPr>
      <w:r>
        <w:rPr>
          <w:sz w:val="22"/>
        </w:rPr>
        <w:t>A instituição que requerer seu cadastramento é responsável pelas informações </w:t>
      </w:r>
      <w:r>
        <w:rPr>
          <w:spacing w:val="-2"/>
          <w:sz w:val="22"/>
        </w:rPr>
        <w:t>prestadas.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20" w:hanging="360"/>
        <w:jc w:val="both"/>
        <w:rPr>
          <w:sz w:val="22"/>
        </w:rPr>
      </w:pPr>
      <w:r>
        <w:rPr>
          <w:sz w:val="22"/>
        </w:rPr>
        <w:t>Ao Chefe do</w:t>
      </w:r>
      <w:r>
        <w:rPr>
          <w:spacing w:val="-3"/>
          <w:sz w:val="22"/>
        </w:rPr>
        <w:t> </w:t>
      </w:r>
      <w:r>
        <w:rPr>
          <w:sz w:val="22"/>
        </w:rPr>
        <w:t>PESET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INEA</w:t>
      </w:r>
      <w:r>
        <w:rPr>
          <w:spacing w:val="-3"/>
          <w:sz w:val="22"/>
        </w:rPr>
        <w:t> </w:t>
      </w:r>
      <w:r>
        <w:rPr>
          <w:sz w:val="22"/>
        </w:rPr>
        <w:t>fica</w:t>
      </w:r>
      <w:r>
        <w:rPr>
          <w:spacing w:val="-3"/>
          <w:sz w:val="22"/>
        </w:rPr>
        <w:t> </w:t>
      </w:r>
      <w:r>
        <w:rPr>
          <w:sz w:val="22"/>
        </w:rPr>
        <w:t>reservado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direito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solicitação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informações complementares às instituições candidatas.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10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80"/>
          <w:w w:val="150"/>
          <w:sz w:val="22"/>
        </w:rPr>
        <w:t> </w:t>
      </w:r>
      <w:r>
        <w:rPr>
          <w:sz w:val="22"/>
        </w:rPr>
        <w:t>efeito</w:t>
      </w:r>
      <w:r>
        <w:rPr>
          <w:spacing w:val="80"/>
          <w:w w:val="150"/>
          <w:sz w:val="22"/>
        </w:rPr>
        <w:t> </w:t>
      </w:r>
      <w:r>
        <w:rPr>
          <w:sz w:val="22"/>
        </w:rPr>
        <w:t>deste</w:t>
      </w:r>
      <w:r>
        <w:rPr>
          <w:spacing w:val="80"/>
          <w:w w:val="150"/>
          <w:sz w:val="22"/>
        </w:rPr>
        <w:t> </w:t>
      </w:r>
      <w:r>
        <w:rPr>
          <w:sz w:val="22"/>
        </w:rPr>
        <w:t>Edital</w:t>
      </w:r>
      <w:r>
        <w:rPr>
          <w:spacing w:val="80"/>
          <w:w w:val="150"/>
          <w:sz w:val="22"/>
        </w:rPr>
        <w:t> </w:t>
      </w:r>
      <w:r>
        <w:rPr>
          <w:sz w:val="22"/>
        </w:rPr>
        <w:t>são</w:t>
      </w:r>
      <w:r>
        <w:rPr>
          <w:spacing w:val="80"/>
          <w:w w:val="150"/>
          <w:sz w:val="22"/>
        </w:rPr>
        <w:t> </w:t>
      </w:r>
      <w:r>
        <w:rPr>
          <w:sz w:val="22"/>
        </w:rPr>
        <w:t>instituições</w:t>
      </w:r>
      <w:r>
        <w:rPr>
          <w:spacing w:val="80"/>
          <w:w w:val="150"/>
          <w:sz w:val="22"/>
        </w:rPr>
        <w:t> </w:t>
      </w:r>
      <w:r>
        <w:rPr>
          <w:sz w:val="22"/>
        </w:rPr>
        <w:t>ambientalistas</w:t>
      </w:r>
      <w:r>
        <w:rPr>
          <w:spacing w:val="80"/>
          <w:w w:val="150"/>
          <w:sz w:val="22"/>
        </w:rPr>
        <w:t> </w:t>
      </w:r>
      <w:r>
        <w:rPr>
          <w:sz w:val="22"/>
        </w:rPr>
        <w:t>as</w:t>
      </w:r>
      <w:r>
        <w:rPr>
          <w:spacing w:val="80"/>
          <w:w w:val="150"/>
          <w:sz w:val="22"/>
        </w:rPr>
        <w:t> </w:t>
      </w:r>
      <w:r>
        <w:rPr>
          <w:sz w:val="22"/>
        </w:rPr>
        <w:t>Organizações Não-Governamentais-ONGs,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5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tenham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objetivo</w:t>
      </w:r>
      <w:r>
        <w:rPr>
          <w:spacing w:val="-5"/>
          <w:sz w:val="22"/>
        </w:rPr>
        <w:t> </w:t>
      </w:r>
      <w:r>
        <w:rPr>
          <w:sz w:val="22"/>
        </w:rPr>
        <w:t>principal, no seu estatuto e por intermédio de suas atividades, a defesa e proteção do meio </w:t>
      </w:r>
      <w:r>
        <w:rPr>
          <w:spacing w:val="-2"/>
          <w:sz w:val="22"/>
        </w:rPr>
        <w:t>ambiente.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  <w:tab w:pos="1158" w:val="left" w:leader="none"/>
        </w:tabs>
        <w:spacing w:line="240" w:lineRule="auto" w:before="0" w:after="0"/>
        <w:ind w:left="1158" w:right="424" w:hanging="360"/>
        <w:jc w:val="both"/>
        <w:rPr>
          <w:sz w:val="22"/>
        </w:rPr>
      </w:pPr>
      <w:r>
        <w:rPr>
          <w:sz w:val="22"/>
        </w:rPr>
        <w:t>Cada instituição deverá indicar, preferencialmente, um representante titular e outro </w:t>
      </w:r>
      <w:r>
        <w:rPr>
          <w:spacing w:val="-2"/>
          <w:sz w:val="22"/>
        </w:rPr>
        <w:t>suplente;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9"/>
          <w:footerReference w:type="default" r:id="rId10"/>
          <w:pgSz w:w="11920" w:h="16840"/>
          <w:pgMar w:header="1309" w:footer="2591" w:top="2700" w:bottom="2780" w:left="980" w:right="1020"/>
        </w:sectPr>
      </w:pPr>
    </w:p>
    <w:p>
      <w:pPr>
        <w:spacing w:before="230"/>
        <w:ind w:left="25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</w:t>
      </w:r>
      <w:r>
        <w:rPr>
          <w:rFonts w:ascii="Arial"/>
          <w:b/>
          <w:spacing w:val="-5"/>
          <w:sz w:val="24"/>
        </w:rPr>
        <w:t>II</w:t>
      </w:r>
    </w:p>
    <w:p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5260"/>
      </w:tblGrid>
      <w:tr>
        <w:trPr>
          <w:trHeight w:val="280" w:hRule="atLeast"/>
        </w:trPr>
        <w:tc>
          <w:tcPr>
            <w:tcW w:w="4320" w:type="dxa"/>
          </w:tcPr>
          <w:p>
            <w:pPr>
              <w:pStyle w:val="TableParagraph"/>
              <w:spacing w:line="250" w:lineRule="exact" w:before="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 da Unidade de </w:t>
            </w:r>
            <w:r>
              <w:rPr>
                <w:b/>
                <w:spacing w:val="-2"/>
                <w:sz w:val="24"/>
              </w:rPr>
              <w:t>Conservação:</w:t>
            </w:r>
          </w:p>
        </w:tc>
        <w:tc>
          <w:tcPr>
            <w:tcW w:w="52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320" w:type="dxa"/>
          </w:tcPr>
          <w:p>
            <w:pPr>
              <w:pStyle w:val="TableParagraph"/>
              <w:spacing w:line="255" w:lineRule="exact"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Objetivo:</w:t>
            </w:r>
          </w:p>
        </w:tc>
        <w:tc>
          <w:tcPr>
            <w:tcW w:w="52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860"/>
        <w:gridCol w:w="760"/>
        <w:gridCol w:w="1640"/>
        <w:gridCol w:w="1560"/>
        <w:gridCol w:w="1020"/>
      </w:tblGrid>
      <w:tr>
        <w:trPr>
          <w:trHeight w:val="259" w:hRule="atLeast"/>
        </w:trPr>
        <w:tc>
          <w:tcPr>
            <w:tcW w:w="9700" w:type="dxa"/>
            <w:gridSpan w:val="6"/>
          </w:tcPr>
          <w:p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</w:t>
            </w:r>
            <w:r>
              <w:rPr>
                <w:b/>
                <w:spacing w:val="-2"/>
                <w:sz w:val="24"/>
              </w:rPr>
              <w:t>Instituição</w:t>
            </w:r>
          </w:p>
        </w:tc>
      </w:tr>
      <w:tr>
        <w:trPr>
          <w:trHeight w:val="279" w:hRule="atLeast"/>
        </w:trPr>
        <w:tc>
          <w:tcPr>
            <w:tcW w:w="5480" w:type="dxa"/>
            <w:gridSpan w:val="3"/>
          </w:tcPr>
          <w:p>
            <w:pPr>
              <w:pStyle w:val="TableParagraph"/>
              <w:spacing w:line="254" w:lineRule="exact" w:before="6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4220" w:type="dxa"/>
            <w:gridSpan w:val="3"/>
          </w:tcPr>
          <w:p>
            <w:pPr>
              <w:pStyle w:val="TableParagraph"/>
              <w:spacing w:line="254" w:lineRule="exact" w:before="6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CNPJ</w:t>
            </w:r>
          </w:p>
        </w:tc>
      </w:tr>
      <w:tr>
        <w:trPr>
          <w:trHeight w:val="260" w:hRule="atLeast"/>
        </w:trPr>
        <w:tc>
          <w:tcPr>
            <w:tcW w:w="7120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>
        <w:trPr>
          <w:trHeight w:val="280" w:hRule="atLeast"/>
        </w:trPr>
        <w:tc>
          <w:tcPr>
            <w:tcW w:w="4720" w:type="dxa"/>
            <w:gridSpan w:val="2"/>
          </w:tcPr>
          <w:p>
            <w:pPr>
              <w:pStyle w:val="TableParagraph"/>
              <w:spacing w:line="252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spacing w:line="252" w:lineRule="exact"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1020" w:type="dxa"/>
          </w:tcPr>
          <w:p>
            <w:pPr>
              <w:pStyle w:val="TableParagraph"/>
              <w:spacing w:line="252" w:lineRule="exact"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840" w:type="dxa"/>
            <w:gridSpan w:val="5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</w:tbl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5380"/>
      </w:tblGrid>
      <w:tr>
        <w:trPr>
          <w:trHeight w:val="290" w:hRule="atLeast"/>
        </w:trPr>
        <w:tc>
          <w:tcPr>
            <w:tcW w:w="432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Setor da </w:t>
            </w:r>
            <w:r>
              <w:rPr>
                <w:b/>
                <w:spacing w:val="-2"/>
                <w:sz w:val="24"/>
              </w:rPr>
              <w:t>Instituição:</w:t>
            </w:r>
          </w:p>
        </w:tc>
        <w:tc>
          <w:tcPr>
            <w:tcW w:w="5380" w:type="dxa"/>
            <w:tcBorders>
              <w:bottom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61" w:lineRule="exact" w:before="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Entidades </w:t>
            </w:r>
            <w:r>
              <w:rPr>
                <w:spacing w:val="-2"/>
                <w:sz w:val="24"/>
              </w:rPr>
              <w:t>Acadêmicas</w:t>
            </w:r>
          </w:p>
        </w:tc>
      </w:tr>
      <w:tr>
        <w:trPr>
          <w:trHeight w:val="275" w:hRule="atLeast"/>
        </w:trPr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Gestores e </w:t>
            </w:r>
            <w:r>
              <w:rPr>
                <w:spacing w:val="-2"/>
                <w:sz w:val="24"/>
              </w:rPr>
              <w:t>Administradores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ONG ou </w:t>
            </w:r>
            <w:r>
              <w:rPr>
                <w:spacing w:val="-2"/>
                <w:sz w:val="24"/>
              </w:rPr>
              <w:t>OSCIP</w:t>
            </w:r>
          </w:p>
        </w:tc>
      </w:tr>
      <w:tr>
        <w:trPr>
          <w:trHeight w:val="275" w:hRule="atLeast"/>
        </w:trPr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Movimentos </w:t>
            </w:r>
            <w:r>
              <w:rPr>
                <w:spacing w:val="-2"/>
                <w:sz w:val="24"/>
              </w:rPr>
              <w:t>Sociais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Entidade de </w:t>
            </w:r>
            <w:r>
              <w:rPr>
                <w:spacing w:val="-2"/>
                <w:sz w:val="24"/>
              </w:rPr>
              <w:t>Classe</w:t>
            </w:r>
          </w:p>
        </w:tc>
      </w:tr>
      <w:tr>
        <w:trPr>
          <w:trHeight w:val="258" w:hRule="atLeast"/>
        </w:trPr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3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Empresários</w:t>
            </w:r>
          </w:p>
        </w:tc>
        <w:tc>
          <w:tcPr>
            <w:tcW w:w="5380" w:type="dxa"/>
            <w:tcBorders>
              <w:top w:val="nil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3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Outros:</w:t>
            </w:r>
          </w:p>
        </w:tc>
      </w:tr>
    </w:tbl>
    <w:p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0"/>
      </w:tblGrid>
      <w:tr>
        <w:trPr>
          <w:trHeight w:val="279" w:hRule="atLeast"/>
        </w:trPr>
        <w:tc>
          <w:tcPr>
            <w:tcW w:w="9700" w:type="dxa"/>
          </w:tcPr>
          <w:p>
            <w:pPr>
              <w:pStyle w:val="TableParagraph"/>
              <w:spacing w:line="253" w:lineRule="exact" w:before="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 da </w:t>
            </w:r>
            <w:r>
              <w:rPr>
                <w:b/>
                <w:spacing w:val="-2"/>
                <w:sz w:val="24"/>
              </w:rPr>
              <w:t>Instituição:</w:t>
            </w:r>
          </w:p>
        </w:tc>
      </w:tr>
      <w:tr>
        <w:trPr>
          <w:trHeight w:val="260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0"/>
      </w:tblGrid>
      <w:tr>
        <w:trPr>
          <w:trHeight w:val="260" w:hRule="atLeast"/>
        </w:trPr>
        <w:tc>
          <w:tcPr>
            <w:tcW w:w="9700" w:type="dxa"/>
          </w:tcPr>
          <w:p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Conservação?</w:t>
            </w:r>
          </w:p>
        </w:tc>
      </w:tr>
      <w:tr>
        <w:trPr>
          <w:trHeight w:val="280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0"/>
      </w:tblGrid>
      <w:tr>
        <w:trPr>
          <w:trHeight w:val="280" w:hRule="atLeast"/>
        </w:trPr>
        <w:tc>
          <w:tcPr>
            <w:tcW w:w="9700" w:type="dxa"/>
          </w:tcPr>
          <w:p>
            <w:pPr>
              <w:pStyle w:val="TableParagraph"/>
              <w:spacing w:line="249" w:lineRule="exact"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membro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Conselho?</w:t>
            </w:r>
          </w:p>
        </w:tc>
      </w:tr>
      <w:tr>
        <w:trPr>
          <w:trHeight w:val="259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97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360"/>
        <w:gridCol w:w="1800"/>
        <w:gridCol w:w="540"/>
        <w:gridCol w:w="2120"/>
        <w:gridCol w:w="1020"/>
      </w:tblGrid>
      <w:tr>
        <w:trPr>
          <w:trHeight w:val="280" w:hRule="atLeast"/>
        </w:trPr>
        <w:tc>
          <w:tcPr>
            <w:tcW w:w="9700" w:type="dxa"/>
            <w:gridSpan w:val="6"/>
          </w:tcPr>
          <w:p>
            <w:pPr>
              <w:pStyle w:val="TableParagraph"/>
              <w:spacing w:line="246" w:lineRule="exact" w:before="1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Titular</w:t>
            </w:r>
          </w:p>
        </w:tc>
      </w:tr>
      <w:tr>
        <w:trPr>
          <w:trHeight w:val="279" w:hRule="atLeast"/>
        </w:trPr>
        <w:tc>
          <w:tcPr>
            <w:tcW w:w="6020" w:type="dxa"/>
            <w:gridSpan w:val="3"/>
          </w:tcPr>
          <w:p>
            <w:pPr>
              <w:pStyle w:val="TableParagraph"/>
              <w:spacing w:line="255" w:lineRule="exact" w:before="4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3680" w:type="dxa"/>
            <w:gridSpan w:val="3"/>
          </w:tcPr>
          <w:p>
            <w:pPr>
              <w:pStyle w:val="TableParagraph"/>
              <w:spacing w:line="255" w:lineRule="exact" w:before="4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>
        <w:trPr>
          <w:trHeight w:val="260" w:hRule="atLeast"/>
        </w:trPr>
        <w:tc>
          <w:tcPr>
            <w:tcW w:w="6560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3140" w:type="dxa"/>
            <w:gridSpan w:val="2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>
        <w:trPr>
          <w:trHeight w:val="280" w:hRule="atLeast"/>
        </w:trPr>
        <w:tc>
          <w:tcPr>
            <w:tcW w:w="4220" w:type="dxa"/>
            <w:gridSpan w:val="2"/>
          </w:tcPr>
          <w:p>
            <w:pPr>
              <w:pStyle w:val="TableParagraph"/>
              <w:spacing w:line="254" w:lineRule="exact" w:before="6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460" w:type="dxa"/>
            <w:gridSpan w:val="3"/>
          </w:tcPr>
          <w:p>
            <w:pPr>
              <w:pStyle w:val="TableParagraph"/>
              <w:spacing w:line="254" w:lineRule="exact" w:before="6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840" w:type="dxa"/>
            <w:gridSpan w:val="5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>
        <w:trPr>
          <w:trHeight w:val="280" w:hRule="atLeast"/>
        </w:trPr>
        <w:tc>
          <w:tcPr>
            <w:tcW w:w="3860" w:type="dxa"/>
          </w:tcPr>
          <w:p>
            <w:pPr>
              <w:pStyle w:val="TableParagraph"/>
              <w:spacing w:line="252" w:lineRule="exact" w:before="8"/>
              <w:rPr>
                <w:sz w:val="24"/>
              </w:rPr>
            </w:pPr>
            <w:r>
              <w:rPr>
                <w:sz w:val="24"/>
              </w:rPr>
              <w:t>Local, </w:t>
            </w:r>
            <w:r>
              <w:rPr>
                <w:spacing w:val="-2"/>
                <w:sz w:val="24"/>
              </w:rPr>
              <w:t>Data:</w:t>
            </w:r>
          </w:p>
        </w:tc>
        <w:tc>
          <w:tcPr>
            <w:tcW w:w="5840" w:type="dxa"/>
            <w:gridSpan w:val="5"/>
          </w:tcPr>
          <w:p>
            <w:pPr>
              <w:pStyle w:val="TableParagraph"/>
              <w:spacing w:line="252" w:lineRule="exact" w:before="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Assinatura:</w:t>
            </w:r>
          </w:p>
        </w:tc>
      </w:tr>
    </w:tbl>
    <w:p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360"/>
        <w:gridCol w:w="1800"/>
        <w:gridCol w:w="540"/>
        <w:gridCol w:w="2120"/>
        <w:gridCol w:w="1020"/>
      </w:tblGrid>
      <w:tr>
        <w:trPr>
          <w:trHeight w:val="260" w:hRule="atLeast"/>
        </w:trPr>
        <w:tc>
          <w:tcPr>
            <w:tcW w:w="9700" w:type="dxa"/>
            <w:gridSpan w:val="6"/>
          </w:tcPr>
          <w:p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Suplente</w:t>
            </w:r>
          </w:p>
        </w:tc>
      </w:tr>
      <w:tr>
        <w:trPr>
          <w:trHeight w:val="280" w:hRule="atLeast"/>
        </w:trPr>
        <w:tc>
          <w:tcPr>
            <w:tcW w:w="6020" w:type="dxa"/>
            <w:gridSpan w:val="3"/>
          </w:tcPr>
          <w:p>
            <w:pPr>
              <w:pStyle w:val="TableParagraph"/>
              <w:spacing w:line="251" w:lineRule="exact" w:befor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680" w:type="dxa"/>
            <w:gridSpan w:val="3"/>
          </w:tcPr>
          <w:p>
            <w:pPr>
              <w:pStyle w:val="TableParagraph"/>
              <w:spacing w:line="251" w:lineRule="exact" w:before="9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259" w:hRule="atLeast"/>
        </w:trPr>
        <w:tc>
          <w:tcPr>
            <w:tcW w:w="6560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3140" w:type="dxa"/>
            <w:gridSpan w:val="2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>
        <w:trPr>
          <w:trHeight w:val="280" w:hRule="atLeast"/>
        </w:trPr>
        <w:tc>
          <w:tcPr>
            <w:tcW w:w="4220" w:type="dxa"/>
            <w:gridSpan w:val="2"/>
          </w:tcPr>
          <w:p>
            <w:pPr>
              <w:pStyle w:val="TableParagraph"/>
              <w:spacing w:line="249" w:lineRule="exact" w:before="11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460" w:type="dxa"/>
            <w:gridSpan w:val="3"/>
          </w:tcPr>
          <w:p>
            <w:pPr>
              <w:pStyle w:val="TableParagraph"/>
              <w:spacing w:line="249" w:lineRule="exact" w:before="1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1020" w:type="dxa"/>
          </w:tcPr>
          <w:p>
            <w:pPr>
              <w:pStyle w:val="TableParagraph"/>
              <w:spacing w:line="249" w:lineRule="exact"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spacing w:line="238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840" w:type="dxa"/>
            <w:gridSpan w:val="5"/>
          </w:tcPr>
          <w:p>
            <w:pPr>
              <w:pStyle w:val="TableParagraph"/>
              <w:spacing w:line="238" w:lineRule="exact" w:before="2"/>
              <w:ind w:left="9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>
        <w:trPr>
          <w:trHeight w:val="280" w:hRule="atLeast"/>
        </w:trPr>
        <w:tc>
          <w:tcPr>
            <w:tcW w:w="3860" w:type="dxa"/>
          </w:tcPr>
          <w:p>
            <w:pPr>
              <w:pStyle w:val="TableParagraph"/>
              <w:spacing w:line="247" w:lineRule="exact" w:before="13"/>
              <w:rPr>
                <w:sz w:val="24"/>
              </w:rPr>
            </w:pPr>
            <w:r>
              <w:rPr>
                <w:sz w:val="24"/>
              </w:rPr>
              <w:t>Local, </w:t>
            </w:r>
            <w:r>
              <w:rPr>
                <w:spacing w:val="-2"/>
                <w:sz w:val="24"/>
              </w:rPr>
              <w:t>Data:</w:t>
            </w:r>
          </w:p>
        </w:tc>
        <w:tc>
          <w:tcPr>
            <w:tcW w:w="5840" w:type="dxa"/>
            <w:gridSpan w:val="5"/>
          </w:tcPr>
          <w:p>
            <w:pPr>
              <w:pStyle w:val="TableParagraph"/>
              <w:spacing w:line="247" w:lineRule="exact" w:before="13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Assinatura:</w:t>
            </w:r>
          </w:p>
        </w:tc>
      </w:tr>
    </w:tbl>
    <w:p>
      <w:pPr>
        <w:spacing w:after="0" w:line="247" w:lineRule="exact"/>
        <w:rPr>
          <w:sz w:val="24"/>
        </w:rPr>
        <w:sectPr>
          <w:headerReference w:type="default" r:id="rId11"/>
          <w:footerReference w:type="default" r:id="rId12"/>
          <w:pgSz w:w="11920" w:h="16840"/>
          <w:pgMar w:header="1309" w:footer="2591" w:top="2220" w:bottom="2780" w:left="980" w:right="102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1920" w:h="16840"/>
      <w:pgMar w:header="1309" w:footer="2591" w:top="2220" w:bottom="27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1084424</wp:posOffset>
          </wp:positionH>
          <wp:positionV relativeFrom="page">
            <wp:posOffset>8921164</wp:posOffset>
          </wp:positionV>
          <wp:extent cx="5391150" cy="5619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887730</wp:posOffset>
              </wp:positionH>
              <wp:positionV relativeFrom="page">
                <wp:posOffset>9530429</wp:posOffset>
              </wp:positionV>
              <wp:extent cx="5003165" cy="301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0316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Venezuela,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Janeiro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RJ-CEP: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20081-312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(21)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2332-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>5519</w:t>
                          </w:r>
                        </w:p>
                        <w:p>
                          <w:pPr>
                            <w:spacing w:before="0"/>
                            <w:ind w:left="3759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sz w:val="20"/>
                                <w:u w:val="thick" w:color="0000FF"/>
                              </w:rPr>
                              <w:t>www.inea.rj.gov.br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00002pt;margin-top:750.427551pt;width:393.95pt;height:23.75pt;mso-position-horizontal-relative:page;mso-position-vertical-relative:page;z-index:-15907328" type="#_x0000_t202" id="docshape2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Avenida</w: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Venezuela,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110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Saúde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Janeiro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RJ-CEP: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20081-312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Tel.: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(21)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2332-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>5519</w:t>
                    </w:r>
                  </w:p>
                  <w:p>
                    <w:pPr>
                      <w:spacing w:before="0"/>
                      <w:ind w:left="3759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sz w:val="20"/>
                          <w:u w:val="thick" w:color="0000FF"/>
                        </w:rPr>
                        <w:t>www.inea.rj.gov.br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6545269</wp:posOffset>
              </wp:positionH>
              <wp:positionV relativeFrom="page">
                <wp:posOffset>9812794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375549pt;margin-top:772.661011pt;width:13pt;height:15.3pt;mso-position-horizontal-relative:page;mso-position-vertical-relative:page;z-index:-1590681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200">
          <wp:simplePos x="0" y="0"/>
          <wp:positionH relativeFrom="page">
            <wp:posOffset>1084424</wp:posOffset>
          </wp:positionH>
          <wp:positionV relativeFrom="page">
            <wp:posOffset>8921163</wp:posOffset>
          </wp:positionV>
          <wp:extent cx="5391150" cy="561975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887730</wp:posOffset>
              </wp:positionH>
              <wp:positionV relativeFrom="page">
                <wp:posOffset>9530429</wp:posOffset>
              </wp:positionV>
              <wp:extent cx="5003165" cy="3016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00316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Venezuela,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Janeiro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RJ-CEP: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20081-312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(21)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2332-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>5519</w:t>
                          </w:r>
                        </w:p>
                        <w:p>
                          <w:pPr>
                            <w:spacing w:before="0"/>
                            <w:ind w:left="3759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sz w:val="20"/>
                                <w:u w:val="thick" w:color="0000FF"/>
                              </w:rPr>
                              <w:t>www.inea.rj.gov.br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00002pt;margin-top:750.42749pt;width:393.95pt;height:23.75pt;mso-position-horizontal-relative:page;mso-position-vertical-relative:page;z-index:-15904768" type="#_x0000_t202" id="docshape6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Avenida</w: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Venezuela,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110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Saúde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Janeiro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RJ-CEP: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20081-312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Tel.: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(21)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2332-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>5519</w:t>
                    </w:r>
                  </w:p>
                  <w:p>
                    <w:pPr>
                      <w:spacing w:before="0"/>
                      <w:ind w:left="3759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sz w:val="20"/>
                          <w:u w:val="thick" w:color="0000FF"/>
                        </w:rPr>
                        <w:t>www.inea.rj.gov.br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6545269</wp:posOffset>
              </wp:positionH>
              <wp:positionV relativeFrom="page">
                <wp:posOffset>9812793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375549pt;margin-top:772.660889pt;width:13pt;height:15.3pt;mso-position-horizontal-relative:page;mso-position-vertical-relative:page;z-index:-1590425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3248">
          <wp:simplePos x="0" y="0"/>
          <wp:positionH relativeFrom="page">
            <wp:posOffset>1084424</wp:posOffset>
          </wp:positionH>
          <wp:positionV relativeFrom="page">
            <wp:posOffset>8921160</wp:posOffset>
          </wp:positionV>
          <wp:extent cx="5391150" cy="5619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887730</wp:posOffset>
              </wp:positionH>
              <wp:positionV relativeFrom="page">
                <wp:posOffset>9530426</wp:posOffset>
              </wp:positionV>
              <wp:extent cx="5003165" cy="3016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00316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Venezuela,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Janeiro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RJ-CEP: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20081-312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(21)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2332-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>5519</w:t>
                          </w:r>
                        </w:p>
                        <w:p>
                          <w:pPr>
                            <w:spacing w:before="0"/>
                            <w:ind w:left="3759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sz w:val="20"/>
                                <w:u w:val="thick" w:color="0000FF"/>
                              </w:rPr>
                              <w:t>www.inea.rj.gov.br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00002pt;margin-top:750.427246pt;width:393.95pt;height:23.75pt;mso-position-horizontal-relative:page;mso-position-vertical-relative:page;z-index:-15902720" type="#_x0000_t202" id="docshape9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Avenida</w: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Venezuela,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110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Saúde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Janeiro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RJ-CEP: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20081-312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Tel.: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(21)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sz w:val="20"/>
                      </w:rPr>
                      <w:t>2332-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>5519</w:t>
                    </w:r>
                  </w:p>
                  <w:p>
                    <w:pPr>
                      <w:spacing w:before="0"/>
                      <w:ind w:left="3759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sz w:val="20"/>
                          <w:u w:val="thick" w:color="0000FF"/>
                        </w:rPr>
                        <w:t>www.inea.rj.gov.br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6545269</wp:posOffset>
              </wp:positionH>
              <wp:positionV relativeFrom="page">
                <wp:posOffset>9812793</wp:posOffset>
              </wp:positionV>
              <wp:extent cx="165100" cy="19431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375549pt;margin-top:772.660889pt;width:13pt;height:15.3pt;mso-position-horizontal-relative:page;mso-position-vertical-relative:page;z-index:-15902208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1248746</wp:posOffset>
              </wp:positionH>
              <wp:positionV relativeFrom="page">
                <wp:posOffset>818361</wp:posOffset>
              </wp:positionV>
              <wp:extent cx="5062855" cy="6045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62855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85" w:right="185" w:firstLine="0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JANEIRO</w:t>
                          </w:r>
                        </w:p>
                        <w:p>
                          <w:pPr>
                            <w:spacing w:before="0"/>
                            <w:ind w:left="185" w:right="183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AMBIENTE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SUSTENTABILIDADE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SEAS INSTITUTO ESTADUAL DO AMBIENTE – INEA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BIODIVERSIDADE,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PROTEGIDAS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ECOSSISTEMAS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DIRBAPE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32653pt;margin-top:64.437889pt;width:398.65pt;height:47.6pt;mso-position-horizontal-relative:page;mso-position-vertical-relative:page;z-index:-1590835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185" w:right="185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JANEIRO</w:t>
                    </w:r>
                  </w:p>
                  <w:p>
                    <w:pPr>
                      <w:spacing w:before="0"/>
                      <w:ind w:left="185" w:right="183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AMBIENTE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SUSTENTABILIDADE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SEAS INSTITUTO ESTADUAL DO AMBIENTE – INEA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DIRETORIA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BIODIVERSIDADE,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ÁREAS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PROTEGIDAS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ECOSSISTEMAS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DIRBAPE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1248746</wp:posOffset>
              </wp:positionH>
              <wp:positionV relativeFrom="page">
                <wp:posOffset>818360</wp:posOffset>
              </wp:positionV>
              <wp:extent cx="5062855" cy="6045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62855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85" w:right="185" w:firstLine="0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JANEIRO</w:t>
                          </w:r>
                        </w:p>
                        <w:p>
                          <w:pPr>
                            <w:spacing w:before="0"/>
                            <w:ind w:left="185" w:right="183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AMBIENTE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SUSTENTABILIDADE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SEAS INSTITUTO ESTADUAL DO AMBIENTE – INEA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BIODIVERSIDADE,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PROTEGIDAS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ECOSSISTEMAS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DIRBAPE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32653pt;margin-top:64.437866pt;width:398.65pt;height:47.6pt;mso-position-horizontal-relative:page;mso-position-vertical-relative:page;z-index:-1590630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185" w:right="185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JANEIRO</w:t>
                    </w:r>
                  </w:p>
                  <w:p>
                    <w:pPr>
                      <w:spacing w:before="0"/>
                      <w:ind w:left="185" w:right="183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AMBIENTE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SUSTENTABILIDADE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SEAS INSTITUTO ESTADUAL DO AMBIENTE – INEA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DIRETORIA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BIODIVERSIDADE,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ÁREAS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PROTEGIDAS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ECOSSISTEMAS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DIRBAPE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3480293</wp:posOffset>
              </wp:positionH>
              <wp:positionV relativeFrom="page">
                <wp:posOffset>1547724</wp:posOffset>
              </wp:positionV>
              <wp:extent cx="599440" cy="1816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994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038879pt;margin-top:121.868042pt;width:47.2pt;height:14.3pt;mso-position-horizontal-relative:page;mso-position-vertical-relative:page;z-index:-1590579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1248746</wp:posOffset>
              </wp:positionH>
              <wp:positionV relativeFrom="page">
                <wp:posOffset>818362</wp:posOffset>
              </wp:positionV>
              <wp:extent cx="5062855" cy="6045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062855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85" w:right="185" w:firstLine="0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JANEIRO</w:t>
                          </w:r>
                        </w:p>
                        <w:p>
                          <w:pPr>
                            <w:spacing w:before="0"/>
                            <w:ind w:left="185" w:right="183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AMBIENTE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SUSTENTABILIDADE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SEAS INSTITUTO ESTADUAL DO AMBIENTE – INEA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BIODIVERSIDADE,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PROTEGIDAS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ECOSSISTEMAS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DIRBAPE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32653pt;margin-top:64.437988pt;width:398.65pt;height:47.6pt;mso-position-horizontal-relative:page;mso-position-vertical-relative:page;z-index:-15903744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185" w:right="185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JANEIRO</w:t>
                    </w:r>
                  </w:p>
                  <w:p>
                    <w:pPr>
                      <w:spacing w:before="0"/>
                      <w:ind w:left="185" w:right="183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AMBIENTE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SUSTENTABILIDADE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SEAS INSTITUTO ESTADUAL DO AMBIENTE – INEA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DIRETORIA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BIODIVERSIDADE,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ÁREAS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PROTEGIDAS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ECOSSISTEMAS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DIRBAPE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58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58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58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58" w:hanging="36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1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8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10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nselhos.ucs.inea@gmail.com" TargetMode="External"/><Relationship Id="rId8" Type="http://schemas.openxmlformats.org/officeDocument/2006/relationships/hyperlink" Target="mailto:peset.usopublico@inea.rj.gov.br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nea.rj.gov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nea.rj.gov.br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nea.rj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Renovação Conselho PESET 2024.docx</dc:title>
  <dcterms:created xsi:type="dcterms:W3CDTF">2024-03-15T17:36:20Z</dcterms:created>
  <dcterms:modified xsi:type="dcterms:W3CDTF">2024-03-15T17:36:20Z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